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907B" w14:textId="31FF9192" w:rsidR="00F137DA" w:rsidRDefault="002F7784" w:rsidP="002F7784">
      <w:pPr>
        <w:jc w:val="center"/>
      </w:pPr>
      <w:r w:rsidRPr="002F7784">
        <w:rPr>
          <w:noProof/>
        </w:rPr>
        <w:drawing>
          <wp:inline distT="0" distB="0" distL="0" distR="0" wp14:anchorId="34806B7A" wp14:editId="433DF81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7AE7CE3" w14:textId="77777777" w:rsidR="002F7784" w:rsidRPr="004F1384" w:rsidRDefault="002F7784" w:rsidP="00F137DA">
      <w:pPr>
        <w:jc w:val="right"/>
      </w:pPr>
    </w:p>
    <w:p w14:paraId="12C5795B" w14:textId="04F975F8" w:rsidR="00C439A3" w:rsidRPr="009C61FB" w:rsidRDefault="00C439A3">
      <w:pPr>
        <w:pStyle w:val="CoverText"/>
        <w:jc w:val="left"/>
        <w:rPr>
          <w:bCs/>
          <w:sz w:val="20"/>
          <w:u w:val="none"/>
        </w:rPr>
      </w:pPr>
      <w:r w:rsidRPr="009C61FB">
        <w:rPr>
          <w:bCs/>
        </w:rPr>
        <w:t xml:space="preserve">Neutral Citation Number: </w:t>
      </w:r>
      <w:r w:rsidR="00774A5D">
        <w:rPr>
          <w:bCs/>
        </w:rPr>
        <w:t>[2020] EWCA Civ 821</w:t>
      </w:r>
    </w:p>
    <w:p w14:paraId="7CBB885D" w14:textId="39DC0088" w:rsidR="008C224F" w:rsidRPr="009C61FB" w:rsidRDefault="008C224F" w:rsidP="008C224F">
      <w:pPr>
        <w:widowControl w:val="0"/>
        <w:jc w:val="right"/>
        <w:rPr>
          <w:bCs/>
          <w:u w:val="single"/>
        </w:rPr>
      </w:pPr>
      <w:r w:rsidRPr="009C61FB">
        <w:rPr>
          <w:bCs/>
          <w:u w:val="single"/>
        </w:rPr>
        <w:t xml:space="preserve">Appeal No: </w:t>
      </w:r>
      <w:r w:rsidR="00C408CE" w:rsidRPr="00C408CE">
        <w:rPr>
          <w:u w:val="single"/>
        </w:rPr>
        <w:t>A4/2019/2463</w:t>
      </w:r>
    </w:p>
    <w:p w14:paraId="506C3473" w14:textId="2C2AF1D3" w:rsidR="00623D7B" w:rsidRPr="009C61FB" w:rsidRDefault="00623D7B" w:rsidP="008013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b w:val="0"/>
          <w:bCs/>
          <w:szCs w:val="24"/>
        </w:rPr>
      </w:pPr>
      <w:r w:rsidRPr="009C61FB">
        <w:rPr>
          <w:b w:val="0"/>
          <w:bCs/>
          <w:szCs w:val="24"/>
        </w:rPr>
        <w:t>Case No</w:t>
      </w:r>
      <w:r w:rsidR="003943A1">
        <w:rPr>
          <w:b w:val="0"/>
          <w:bCs/>
          <w:szCs w:val="24"/>
        </w:rPr>
        <w:t>:</w:t>
      </w:r>
      <w:r w:rsidRPr="009C61FB">
        <w:rPr>
          <w:b w:val="0"/>
          <w:bCs/>
          <w:szCs w:val="24"/>
        </w:rPr>
        <w:t xml:space="preserve"> 1236/5/7/15</w:t>
      </w:r>
    </w:p>
    <w:p w14:paraId="02E3F2F5" w14:textId="77777777" w:rsidR="00A16384" w:rsidRDefault="00A16384" w:rsidP="008013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14:paraId="264B5440" w14:textId="1A63D4B5" w:rsidR="00C439A3" w:rsidRPr="009C61FB" w:rsidRDefault="00C439A3" w:rsidP="008013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C61FB">
        <w:rPr>
          <w:szCs w:val="24"/>
        </w:rPr>
        <w:t>IN THE COURT OF APPEAL (</w:t>
      </w:r>
      <w:r w:rsidR="00217CCD" w:rsidRPr="009C61FB">
        <w:rPr>
          <w:szCs w:val="24"/>
        </w:rPr>
        <w:t>CIVIL</w:t>
      </w:r>
      <w:r w:rsidRPr="009C61FB">
        <w:rPr>
          <w:szCs w:val="24"/>
        </w:rPr>
        <w:t xml:space="preserve"> DIVISION)</w:t>
      </w:r>
    </w:p>
    <w:p w14:paraId="26236BA9" w14:textId="77777777" w:rsidR="00D90B82"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1D2392">
        <w:rPr>
          <w:szCs w:val="24"/>
        </w:rPr>
        <w:t xml:space="preserve">ON APPEAL FROM </w:t>
      </w:r>
      <w:r w:rsidR="00217CCD" w:rsidRPr="001D2392">
        <w:rPr>
          <w:szCs w:val="24"/>
        </w:rPr>
        <w:t xml:space="preserve">THE </w:t>
      </w:r>
      <w:r w:rsidR="00D90B82">
        <w:rPr>
          <w:szCs w:val="24"/>
        </w:rPr>
        <w:t>HIGH COURT OF JUSTICE</w:t>
      </w:r>
    </w:p>
    <w:p w14:paraId="44763153" w14:textId="125DF990" w:rsidR="00D90B82" w:rsidRDefault="00D90B8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BUSINESS AND PROPERTY COURTS</w:t>
      </w:r>
    </w:p>
    <w:p w14:paraId="32EBE761" w14:textId="780E118C" w:rsidR="00C439A3" w:rsidRPr="001D2392" w:rsidRDefault="00870A5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COM</w:t>
      </w:r>
      <w:r w:rsidR="00D90B82">
        <w:rPr>
          <w:szCs w:val="24"/>
        </w:rPr>
        <w:t>MERCIAL COURT</w:t>
      </w:r>
    </w:p>
    <w:p w14:paraId="3BF9B306" w14:textId="712F4C0F" w:rsidR="00F57C56" w:rsidRDefault="00D90B82" w:rsidP="002F778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szCs w:val="24"/>
        </w:rPr>
        <w:t>H</w:t>
      </w:r>
      <w:r w:rsidR="006028F9">
        <w:rPr>
          <w:szCs w:val="24"/>
        </w:rPr>
        <w:t>HJ PELLING QC sitting as a deputy judge of the High Court</w:t>
      </w:r>
    </w:p>
    <w:p w14:paraId="7555CB49" w14:textId="77777777" w:rsidR="00C439A3" w:rsidRDefault="00C439A3">
      <w:pPr>
        <w:pStyle w:val="CoverText"/>
      </w:pPr>
      <w:r>
        <w:t>Royal Courts of Justice</w:t>
      </w:r>
    </w:p>
    <w:p w14:paraId="7764B51D" w14:textId="77777777" w:rsidR="00F57C56" w:rsidRDefault="00F57C56">
      <w:pPr>
        <w:pStyle w:val="CoverText"/>
      </w:pPr>
      <w:r>
        <w:t>The Rolls Building</w:t>
      </w:r>
    </w:p>
    <w:p w14:paraId="6D8514A4" w14:textId="77777777" w:rsidR="00C439A3" w:rsidRDefault="00C439A3">
      <w:pPr>
        <w:pStyle w:val="CoverText"/>
      </w:pPr>
      <w:r>
        <w:t xml:space="preserve">London, </w:t>
      </w:r>
      <w:r w:rsidR="00F57C56">
        <w:t>EC4A 1NL</w:t>
      </w:r>
    </w:p>
    <w:p w14:paraId="2575C234" w14:textId="77777777" w:rsidR="00C439A3" w:rsidRDefault="00C439A3">
      <w:pPr>
        <w:suppressAutoHyphens/>
        <w:jc w:val="right"/>
        <w:rPr>
          <w:spacing w:val="-3"/>
          <w:u w:val="single"/>
        </w:rPr>
      </w:pPr>
    </w:p>
    <w:p w14:paraId="31A80AA6" w14:textId="733A8D71" w:rsidR="00C439A3" w:rsidRDefault="00C439A3">
      <w:pPr>
        <w:pStyle w:val="CoverText"/>
        <w:rPr>
          <w:b/>
        </w:rPr>
      </w:pPr>
      <w:r>
        <w:t xml:space="preserve">Date: </w:t>
      </w:r>
      <w:r w:rsidR="008B2733">
        <w:t>30/06</w:t>
      </w:r>
      <w:r w:rsidR="006179E8">
        <w:t>/</w:t>
      </w:r>
      <w:r w:rsidR="007B3E06">
        <w:t>2020</w:t>
      </w:r>
    </w:p>
    <w:p w14:paraId="16AD6045" w14:textId="77777777" w:rsidR="00F57C56" w:rsidRDefault="00F57C56">
      <w:pPr>
        <w:suppressAutoHyphens/>
        <w:jc w:val="center"/>
        <w:rPr>
          <w:b/>
          <w:spacing w:val="-3"/>
        </w:rPr>
      </w:pPr>
    </w:p>
    <w:p w14:paraId="1452E201" w14:textId="77777777" w:rsidR="00C439A3" w:rsidRDefault="00217CCD">
      <w:pPr>
        <w:suppressAutoHyphens/>
        <w:jc w:val="center"/>
        <w:rPr>
          <w:b/>
          <w:spacing w:val="-3"/>
        </w:rPr>
      </w:pPr>
      <w:r>
        <w:rPr>
          <w:b/>
          <w:spacing w:val="-3"/>
        </w:rPr>
        <w:t>Before</w:t>
      </w:r>
      <w:r w:rsidR="00C439A3">
        <w:rPr>
          <w:b/>
          <w:spacing w:val="-3"/>
        </w:rPr>
        <w:t>:</w:t>
      </w:r>
    </w:p>
    <w:p w14:paraId="4AB4F6E9" w14:textId="77777777" w:rsidR="00C439A3" w:rsidRDefault="00C439A3">
      <w:pPr>
        <w:suppressAutoHyphens/>
        <w:jc w:val="center"/>
        <w:rPr>
          <w:spacing w:val="-3"/>
        </w:rPr>
      </w:pPr>
    </w:p>
    <w:p w14:paraId="1B712B7A" w14:textId="77777777" w:rsidR="00C439A3" w:rsidRDefault="00E13E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SIR GEOFFREY VOS, </w:t>
      </w:r>
      <w:r w:rsidR="00217CCD">
        <w:t>CHANCELLOR OF THE HIGH COURT</w:t>
      </w:r>
    </w:p>
    <w:p w14:paraId="5F9DB133" w14:textId="19ED7432" w:rsidR="00217CCD" w:rsidRDefault="00217CC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r w:rsidR="006179E8">
        <w:t>MALES</w:t>
      </w:r>
    </w:p>
    <w:p w14:paraId="3FA3CF1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0A4D605C" w14:textId="45A43ABA" w:rsidR="00C439A3" w:rsidRDefault="003E29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E75BC2">
        <w:t>ORD</w:t>
      </w:r>
      <w:r>
        <w:t xml:space="preserve"> JUSTICE </w:t>
      </w:r>
      <w:r w:rsidR="006179E8">
        <w:t>ARNOLD</w:t>
      </w:r>
    </w:p>
    <w:p w14:paraId="55764E36" w14:textId="77777777" w:rsidR="00131CF5" w:rsidRDefault="00131CF5" w:rsidP="00217CCD">
      <w:pPr>
        <w:suppressAutoHyphens/>
        <w:rPr>
          <w:b/>
          <w:spacing w:val="-3"/>
        </w:rPr>
      </w:pPr>
    </w:p>
    <w:p w14:paraId="36A34E93" w14:textId="20B173E1" w:rsidR="00C439A3" w:rsidRDefault="00C439A3" w:rsidP="00217CCD">
      <w:pPr>
        <w:suppressAutoHyphens/>
        <w:rPr>
          <w:b/>
          <w:spacing w:val="-3"/>
        </w:rPr>
      </w:pPr>
    </w:p>
    <w:p w14:paraId="0B20FA23" w14:textId="77777777" w:rsidR="00AC4920" w:rsidRPr="00D038E4" w:rsidRDefault="00AC4920" w:rsidP="00AC4920">
      <w:pPr>
        <w:rPr>
          <w:b/>
        </w:rPr>
      </w:pPr>
      <w:r w:rsidRPr="00D038E4">
        <w:rPr>
          <w:b/>
        </w:rPr>
        <w:t>B E T W E E N:</w:t>
      </w:r>
    </w:p>
    <w:p w14:paraId="45B9D846" w14:textId="42EFC13D" w:rsidR="00D43B61" w:rsidRPr="007D5F91" w:rsidRDefault="007D5F91" w:rsidP="007D5F91">
      <w:pPr>
        <w:widowControl w:val="0"/>
        <w:jc w:val="center"/>
        <w:rPr>
          <w:b/>
        </w:rPr>
      </w:pPr>
      <w:r>
        <w:rPr>
          <w:b/>
        </w:rPr>
        <w:t>LAMESA INVESTMENTS LIMITED</w:t>
      </w:r>
    </w:p>
    <w:p w14:paraId="05AAE0BB" w14:textId="518FDB09" w:rsidR="00D43B61" w:rsidRPr="007664E4" w:rsidRDefault="00D43B61" w:rsidP="00D43B61">
      <w:pPr>
        <w:widowControl w:val="0"/>
        <w:jc w:val="right"/>
        <w:rPr>
          <w:b/>
          <w:u w:val="single"/>
        </w:rPr>
      </w:pPr>
      <w:r w:rsidRPr="007664E4">
        <w:rPr>
          <w:b/>
          <w:u w:val="single"/>
        </w:rPr>
        <w:t>Claimant/</w:t>
      </w:r>
      <w:r w:rsidR="007D5F91">
        <w:rPr>
          <w:b/>
          <w:u w:val="single"/>
        </w:rPr>
        <w:t>Appellant</w:t>
      </w:r>
    </w:p>
    <w:p w14:paraId="077C1D9C" w14:textId="77777777" w:rsidR="00D43B61" w:rsidRPr="007664E4" w:rsidRDefault="00D43B61" w:rsidP="00D43B61">
      <w:pPr>
        <w:widowControl w:val="0"/>
        <w:jc w:val="center"/>
        <w:rPr>
          <w:b/>
        </w:rPr>
      </w:pPr>
      <w:r w:rsidRPr="007664E4">
        <w:rPr>
          <w:b/>
        </w:rPr>
        <w:t>-and-</w:t>
      </w:r>
    </w:p>
    <w:p w14:paraId="3F889B93" w14:textId="77777777" w:rsidR="00D43B61" w:rsidRPr="007664E4" w:rsidRDefault="00D43B61" w:rsidP="00D43B61">
      <w:pPr>
        <w:widowControl w:val="0"/>
        <w:jc w:val="center"/>
        <w:rPr>
          <w:b/>
        </w:rPr>
      </w:pPr>
    </w:p>
    <w:p w14:paraId="1E8E2C1A" w14:textId="209C3D85" w:rsidR="005D44E2" w:rsidRPr="005D44E2" w:rsidRDefault="00213D95" w:rsidP="00D808BC">
      <w:pPr>
        <w:contextualSpacing/>
        <w:jc w:val="center"/>
        <w:outlineLvl w:val="0"/>
        <w:rPr>
          <w:b/>
        </w:rPr>
      </w:pPr>
      <w:r>
        <w:rPr>
          <w:b/>
        </w:rPr>
        <w:t>CYNERGY BANK LIMITED</w:t>
      </w:r>
    </w:p>
    <w:p w14:paraId="57AD6915" w14:textId="3DBD1989" w:rsidR="00D43B61" w:rsidRPr="007664E4" w:rsidRDefault="00D43B61" w:rsidP="00D43B61">
      <w:pPr>
        <w:widowControl w:val="0"/>
        <w:jc w:val="right"/>
        <w:rPr>
          <w:b/>
        </w:rPr>
      </w:pPr>
      <w:r w:rsidRPr="007664E4">
        <w:rPr>
          <w:b/>
          <w:u w:val="single"/>
        </w:rPr>
        <w:t>Defendant</w:t>
      </w:r>
      <w:r w:rsidR="00E04A0E">
        <w:rPr>
          <w:b/>
          <w:u w:val="single"/>
        </w:rPr>
        <w:t>s</w:t>
      </w:r>
      <w:r w:rsidRPr="007664E4">
        <w:rPr>
          <w:b/>
          <w:u w:val="single"/>
        </w:rPr>
        <w:t>/</w:t>
      </w:r>
      <w:r w:rsidR="00C05564">
        <w:rPr>
          <w:b/>
          <w:u w:val="single"/>
        </w:rPr>
        <w:t>Respondents</w:t>
      </w:r>
      <w:r w:rsidRPr="007664E4">
        <w:rPr>
          <w:b/>
        </w:rPr>
        <w:t xml:space="preserve"> </w:t>
      </w:r>
    </w:p>
    <w:p w14:paraId="473001EE" w14:textId="77777777" w:rsidR="00213D95" w:rsidRDefault="00213D95">
      <w:pPr>
        <w:suppressAutoHyphens/>
        <w:jc w:val="center"/>
        <w:rPr>
          <w:spacing w:val="-3"/>
        </w:rPr>
      </w:pPr>
    </w:p>
    <w:p w14:paraId="71C1064A" w14:textId="24F0DBE1" w:rsidR="00C439A3" w:rsidRDefault="00C439A3">
      <w:pPr>
        <w:suppressAutoHyphens/>
        <w:jc w:val="center"/>
        <w:rPr>
          <w:spacing w:val="-3"/>
        </w:rPr>
      </w:pPr>
      <w:r>
        <w:rPr>
          <w:spacing w:val="-3"/>
        </w:rPr>
        <w:t>- - - - - - - - - - - - - - - - - - - - -</w:t>
      </w:r>
    </w:p>
    <w:p w14:paraId="0273A866" w14:textId="77777777" w:rsidR="00131CF5" w:rsidRDefault="00131CF5">
      <w:pPr>
        <w:suppressAutoHyphens/>
        <w:jc w:val="center"/>
        <w:rPr>
          <w:spacing w:val="-3"/>
        </w:rPr>
      </w:pPr>
    </w:p>
    <w:p w14:paraId="0BA5FFCE" w14:textId="70C4310C" w:rsidR="00431922" w:rsidRPr="00431922" w:rsidRDefault="00431922" w:rsidP="00431922">
      <w:pPr>
        <w:spacing w:after="240"/>
        <w:jc w:val="both"/>
      </w:pPr>
      <w:r w:rsidRPr="00431922">
        <w:rPr>
          <w:b/>
          <w:bCs/>
        </w:rPr>
        <w:t>Mr Jonathan Crow QC</w:t>
      </w:r>
      <w:r w:rsidR="009804FA">
        <w:rPr>
          <w:b/>
          <w:bCs/>
        </w:rPr>
        <w:t>, Ms Maya Lester QC</w:t>
      </w:r>
      <w:bookmarkStart w:id="0" w:name="_GoBack"/>
      <w:bookmarkEnd w:id="0"/>
      <w:r w:rsidRPr="00431922">
        <w:t xml:space="preserve"> and </w:t>
      </w:r>
      <w:r w:rsidRPr="00431922">
        <w:rPr>
          <w:b/>
          <w:bCs/>
        </w:rPr>
        <w:t>Mr Henry Moore</w:t>
      </w:r>
      <w:r w:rsidRPr="00431922">
        <w:t xml:space="preserve"> (instructed by </w:t>
      </w:r>
      <w:r w:rsidRPr="00431922">
        <w:rPr>
          <w:b/>
          <w:bCs/>
        </w:rPr>
        <w:t>Elborne Mitchell LLP</w:t>
      </w:r>
      <w:r w:rsidRPr="00431922">
        <w:t xml:space="preserve">) for the </w:t>
      </w:r>
      <w:r w:rsidRPr="00431922">
        <w:rPr>
          <w:b/>
          <w:bCs/>
        </w:rPr>
        <w:t>Appellant</w:t>
      </w:r>
    </w:p>
    <w:p w14:paraId="271F67A0" w14:textId="45BD29CD" w:rsidR="006C5F9E" w:rsidRDefault="00431922" w:rsidP="002F7784">
      <w:pPr>
        <w:spacing w:after="240"/>
        <w:jc w:val="both"/>
        <w:rPr>
          <w:spacing w:val="-3"/>
        </w:rPr>
      </w:pPr>
      <w:r w:rsidRPr="00431922">
        <w:rPr>
          <w:b/>
          <w:bCs/>
        </w:rPr>
        <w:t>Ms Dinah Rose QC</w:t>
      </w:r>
      <w:r w:rsidRPr="00431922">
        <w:t xml:space="preserve">, </w:t>
      </w:r>
      <w:r w:rsidRPr="00431922">
        <w:rPr>
          <w:b/>
          <w:bCs/>
        </w:rPr>
        <w:t>Mr Brian Kennelly QC</w:t>
      </w:r>
      <w:r w:rsidRPr="00431922">
        <w:t xml:space="preserve"> and </w:t>
      </w:r>
      <w:r w:rsidRPr="00431922">
        <w:rPr>
          <w:b/>
          <w:bCs/>
        </w:rPr>
        <w:t>Mr Jason Pobjoy</w:t>
      </w:r>
      <w:r w:rsidRPr="00431922">
        <w:t xml:space="preserve"> (instructed by </w:t>
      </w:r>
      <w:r w:rsidRPr="00431922">
        <w:rPr>
          <w:b/>
          <w:bCs/>
        </w:rPr>
        <w:t>Sidley Austin LLP</w:t>
      </w:r>
      <w:r w:rsidRPr="00431922">
        <w:t xml:space="preserve">) for the </w:t>
      </w:r>
      <w:r w:rsidRPr="00431922">
        <w:rPr>
          <w:b/>
          <w:bCs/>
        </w:rPr>
        <w:t>Respondent</w:t>
      </w:r>
    </w:p>
    <w:p w14:paraId="4BA57223" w14:textId="627FA075" w:rsidR="00C439A3" w:rsidRDefault="00AE291F">
      <w:pPr>
        <w:suppressAutoHyphens/>
        <w:jc w:val="center"/>
        <w:rPr>
          <w:spacing w:val="-3"/>
        </w:rPr>
      </w:pPr>
      <w:r>
        <w:rPr>
          <w:spacing w:val="-3"/>
        </w:rPr>
        <w:t>Hearing date</w:t>
      </w:r>
      <w:r w:rsidR="00C439A3">
        <w:rPr>
          <w:spacing w:val="-3"/>
        </w:rPr>
        <w:t xml:space="preserve">: </w:t>
      </w:r>
      <w:r w:rsidR="00431922">
        <w:rPr>
          <w:spacing w:val="-3"/>
        </w:rPr>
        <w:t>16</w:t>
      </w:r>
      <w:r w:rsidR="00E21797" w:rsidRPr="00E21797">
        <w:rPr>
          <w:spacing w:val="-3"/>
          <w:vertAlign w:val="superscript"/>
        </w:rPr>
        <w:t>th</w:t>
      </w:r>
      <w:r w:rsidR="00E21797">
        <w:rPr>
          <w:spacing w:val="-3"/>
        </w:rPr>
        <w:t xml:space="preserve"> </w:t>
      </w:r>
      <w:r w:rsidR="00431922">
        <w:rPr>
          <w:spacing w:val="-3"/>
        </w:rPr>
        <w:t>June</w:t>
      </w:r>
      <w:r w:rsidR="006C5F9E">
        <w:rPr>
          <w:spacing w:val="-3"/>
        </w:rPr>
        <w:t xml:space="preserve"> 2020</w:t>
      </w:r>
    </w:p>
    <w:p w14:paraId="25188674" w14:textId="77777777" w:rsidR="00C439A3" w:rsidRDefault="00C439A3">
      <w:pPr>
        <w:suppressAutoHyphens/>
        <w:jc w:val="center"/>
        <w:rPr>
          <w:spacing w:val="-3"/>
        </w:rPr>
      </w:pPr>
      <w:r>
        <w:rPr>
          <w:spacing w:val="-3"/>
        </w:rPr>
        <w:t>- - - - - - - - - - - - - - - - - - - - -</w:t>
      </w:r>
    </w:p>
    <w:p w14:paraId="38EACC89" w14:textId="10930C4B" w:rsidR="00C439A3" w:rsidRDefault="00C439A3">
      <w:pPr>
        <w:pStyle w:val="CoverDesc"/>
      </w:pPr>
      <w:r>
        <w:t>JUDGMENT</w:t>
      </w:r>
    </w:p>
    <w:p w14:paraId="22B566AF" w14:textId="77777777" w:rsidR="00C439A3" w:rsidRDefault="00C439A3">
      <w:pPr>
        <w:pStyle w:val="CoverDesc"/>
        <w:rPr>
          <w:sz w:val="24"/>
        </w:rPr>
      </w:pPr>
    </w:p>
    <w:p w14:paraId="4F9DAFEA" w14:textId="18E28962" w:rsidR="002F7784" w:rsidRDefault="002F7784" w:rsidP="002F7784">
      <w:pPr>
        <w:rPr>
          <w:rFonts w:ascii="Arial" w:hAnsi="Arial" w:cs="Arial"/>
          <w:sz w:val="22"/>
          <w:szCs w:val="22"/>
        </w:rPr>
      </w:pPr>
      <w:r>
        <w:rPr>
          <w:rFonts w:ascii="Arial" w:hAnsi="Arial" w:cs="Arial"/>
          <w:b/>
          <w:bCs/>
        </w:rPr>
        <w:t>Covid-19 Protocol:  This judgment was handed down by the judges remotely by circulation to the parties’ representatives by email and release to Bailii.  The date and time for hand-down is deemed to be 11.00am on 30 June 2020.</w:t>
      </w:r>
    </w:p>
    <w:p w14:paraId="0749C5D2" w14:textId="77777777" w:rsidR="00C439A3" w:rsidRDefault="00C439A3"/>
    <w:p w14:paraId="3436B19A"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31483025" w14:textId="77777777" w:rsidR="00C439A3" w:rsidRDefault="00F57C56">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Sir Geoffrey Vos, Chancellor of the High Court</w:t>
      </w:r>
      <w:r w:rsidR="00C439A3">
        <w:rPr>
          <w:b/>
        </w:rPr>
        <w:t>:</w:t>
      </w:r>
      <w:r w:rsidR="00C439A3">
        <w:t xml:space="preserve"> </w:t>
      </w:r>
    </w:p>
    <w:p w14:paraId="78D95D37" w14:textId="1A36864F" w:rsidR="00996B8B" w:rsidRPr="00A228B8" w:rsidRDefault="00996B8B" w:rsidP="002F7784">
      <w:pPr>
        <w:pStyle w:val="ParaHeading"/>
        <w:rPr>
          <w:b/>
          <w:u w:val="single"/>
        </w:rPr>
      </w:pPr>
      <w:r w:rsidRPr="00A228B8">
        <w:rPr>
          <w:b/>
          <w:u w:val="single"/>
        </w:rPr>
        <w:t>Introduction</w:t>
      </w:r>
    </w:p>
    <w:p w14:paraId="48DE3DF2" w14:textId="2F297D8F" w:rsidR="00C613CF" w:rsidRDefault="00912B6F" w:rsidP="002F7784">
      <w:pPr>
        <w:pStyle w:val="ParaLevel1"/>
        <w:rPr>
          <w:szCs w:val="24"/>
        </w:rPr>
      </w:pPr>
      <w:r w:rsidRPr="00FB0FB6">
        <w:rPr>
          <w:szCs w:val="24"/>
        </w:rPr>
        <w:t>T</w:t>
      </w:r>
      <w:r w:rsidR="00756094">
        <w:rPr>
          <w:szCs w:val="24"/>
        </w:rPr>
        <w:t>h</w:t>
      </w:r>
      <w:r w:rsidR="006852B3">
        <w:rPr>
          <w:szCs w:val="24"/>
        </w:rPr>
        <w:t xml:space="preserve">e question in this appeal is whether HHJ Pelling QC was right to hold that </w:t>
      </w:r>
      <w:r w:rsidR="00810375">
        <w:rPr>
          <w:szCs w:val="24"/>
        </w:rPr>
        <w:t>Cynergy Bank Limited (“</w:t>
      </w:r>
      <w:r w:rsidR="00835B64">
        <w:rPr>
          <w:szCs w:val="24"/>
        </w:rPr>
        <w:t xml:space="preserve">Cynergy”) was justified in </w:t>
      </w:r>
      <w:r w:rsidR="007534A0">
        <w:rPr>
          <w:szCs w:val="24"/>
        </w:rPr>
        <w:t xml:space="preserve">refusing to pay interest </w:t>
      </w:r>
      <w:r w:rsidR="0029724A">
        <w:rPr>
          <w:szCs w:val="24"/>
        </w:rPr>
        <w:t xml:space="preserve">to Lamesa Investments Limited (“Lamesa”) </w:t>
      </w:r>
      <w:r w:rsidR="007534A0">
        <w:rPr>
          <w:szCs w:val="24"/>
        </w:rPr>
        <w:t xml:space="preserve">under </w:t>
      </w:r>
      <w:r w:rsidR="002906FC">
        <w:rPr>
          <w:szCs w:val="24"/>
        </w:rPr>
        <w:t>a Facility Agreement</w:t>
      </w:r>
      <w:r w:rsidR="004B14AC">
        <w:rPr>
          <w:szCs w:val="24"/>
        </w:rPr>
        <w:t xml:space="preserve"> </w:t>
      </w:r>
      <w:r w:rsidR="0029724A">
        <w:rPr>
          <w:szCs w:val="24"/>
        </w:rPr>
        <w:t xml:space="preserve">between them </w:t>
      </w:r>
      <w:r w:rsidR="004B14AC">
        <w:rPr>
          <w:szCs w:val="24"/>
        </w:rPr>
        <w:t>dated 19 December 2017 (the “Facility Agreement”)</w:t>
      </w:r>
      <w:r w:rsidR="0029724A">
        <w:rPr>
          <w:szCs w:val="24"/>
        </w:rPr>
        <w:t xml:space="preserve">. </w:t>
      </w:r>
      <w:r w:rsidR="004D53C1" w:rsidRPr="00074DD7">
        <w:rPr>
          <w:szCs w:val="24"/>
        </w:rPr>
        <w:t>Cynergy, an English</w:t>
      </w:r>
      <w:r w:rsidR="00002497" w:rsidRPr="00074DD7">
        <w:rPr>
          <w:szCs w:val="24"/>
        </w:rPr>
        <w:t xml:space="preserve"> retail</w:t>
      </w:r>
      <w:r w:rsidR="004D53C1" w:rsidRPr="00074DD7">
        <w:rPr>
          <w:szCs w:val="24"/>
        </w:rPr>
        <w:t xml:space="preserve"> bank, had borrowed £30 million from Lamesa</w:t>
      </w:r>
      <w:r w:rsidR="00002497" w:rsidRPr="00074DD7">
        <w:rPr>
          <w:szCs w:val="24"/>
        </w:rPr>
        <w:t>, a company registered in Cyprus,</w:t>
      </w:r>
      <w:r w:rsidR="004D53C1" w:rsidRPr="00074DD7">
        <w:rPr>
          <w:szCs w:val="24"/>
        </w:rPr>
        <w:t xml:space="preserve"> </w:t>
      </w:r>
      <w:r w:rsidR="00975F42">
        <w:rPr>
          <w:szCs w:val="24"/>
        </w:rPr>
        <w:t xml:space="preserve">as Tier 2 Capital </w:t>
      </w:r>
      <w:r w:rsidR="00566E74" w:rsidRPr="00074DD7">
        <w:rPr>
          <w:szCs w:val="24"/>
        </w:rPr>
        <w:t>for a term of 10 years</w:t>
      </w:r>
      <w:r w:rsidR="00007C42" w:rsidRPr="00074DD7">
        <w:rPr>
          <w:szCs w:val="24"/>
        </w:rPr>
        <w:t>, with interest payable at half yearly intervals on 21 June and 21 December.</w:t>
      </w:r>
      <w:r w:rsidR="00685CD6">
        <w:rPr>
          <w:szCs w:val="24"/>
        </w:rPr>
        <w:t xml:space="preserve"> The Facility Agreement </w:t>
      </w:r>
      <w:r w:rsidR="00734CD3">
        <w:rPr>
          <w:szCs w:val="24"/>
        </w:rPr>
        <w:t xml:space="preserve">provided for </w:t>
      </w:r>
      <w:r w:rsidR="00B900A2">
        <w:rPr>
          <w:szCs w:val="24"/>
        </w:rPr>
        <w:t>English governing law and exclusive English jurisdiction.</w:t>
      </w:r>
      <w:r w:rsidR="00734CD3">
        <w:rPr>
          <w:szCs w:val="24"/>
        </w:rPr>
        <w:t xml:space="preserve"> </w:t>
      </w:r>
    </w:p>
    <w:p w14:paraId="6DA6AE5B" w14:textId="2FA17544" w:rsidR="00154A72" w:rsidRPr="00BD70CD" w:rsidRDefault="00154A72" w:rsidP="002F7784">
      <w:pPr>
        <w:pStyle w:val="ParaLevel1"/>
        <w:rPr>
          <w:szCs w:val="24"/>
        </w:rPr>
      </w:pPr>
      <w:r>
        <w:rPr>
          <w:szCs w:val="24"/>
        </w:rPr>
        <w:t>Lamesa is</w:t>
      </w:r>
      <w:r w:rsidRPr="00154A72">
        <w:rPr>
          <w:color w:val="000000"/>
          <w:szCs w:val="24"/>
        </w:rPr>
        <w:t xml:space="preserve"> wholly owned by Lamesa Group Incorporated (</w:t>
      </w:r>
      <w:r>
        <w:rPr>
          <w:color w:val="000000"/>
          <w:szCs w:val="24"/>
        </w:rPr>
        <w:t>“</w:t>
      </w:r>
      <w:r w:rsidRPr="00154A72">
        <w:rPr>
          <w:color w:val="000000"/>
          <w:szCs w:val="24"/>
        </w:rPr>
        <w:t>LGI”), a British Virgin Islands</w:t>
      </w:r>
      <w:r>
        <w:rPr>
          <w:color w:val="000000"/>
          <w:szCs w:val="24"/>
        </w:rPr>
        <w:t xml:space="preserve"> company, and</w:t>
      </w:r>
      <w:r w:rsidRPr="00154A72">
        <w:rPr>
          <w:color w:val="000000"/>
          <w:szCs w:val="24"/>
        </w:rPr>
        <w:t xml:space="preserve"> LGI is wholly owned by Mr Viktor Vekselberg (</w:t>
      </w:r>
      <w:r>
        <w:rPr>
          <w:color w:val="000000"/>
          <w:szCs w:val="24"/>
        </w:rPr>
        <w:t>“Mr Ve</w:t>
      </w:r>
      <w:r w:rsidR="007E7F56">
        <w:rPr>
          <w:color w:val="000000"/>
          <w:szCs w:val="24"/>
        </w:rPr>
        <w:t>k</w:t>
      </w:r>
      <w:r>
        <w:rPr>
          <w:color w:val="000000"/>
          <w:szCs w:val="24"/>
        </w:rPr>
        <w:t>selberg</w:t>
      </w:r>
      <w:r w:rsidRPr="00154A72">
        <w:rPr>
          <w:color w:val="000000"/>
          <w:szCs w:val="24"/>
        </w:rPr>
        <w:t>”)</w:t>
      </w:r>
      <w:r w:rsidR="00BD70CD">
        <w:rPr>
          <w:color w:val="000000"/>
          <w:szCs w:val="24"/>
        </w:rPr>
        <w:t>, a Russian national.</w:t>
      </w:r>
    </w:p>
    <w:p w14:paraId="127EC254" w14:textId="7EA6E562" w:rsidR="00BD70CD" w:rsidRDefault="00C72422" w:rsidP="002F7784">
      <w:pPr>
        <w:pStyle w:val="ParaLevel1"/>
      </w:pPr>
      <w:r>
        <w:t>Some 3½ months after the Facility Agreement, t</w:t>
      </w:r>
      <w:r w:rsidR="009E5500">
        <w:t xml:space="preserve">he US Department of </w:t>
      </w:r>
      <w:r w:rsidR="00CA57C6">
        <w:t>t</w:t>
      </w:r>
      <w:r w:rsidR="009E5500">
        <w:t>he Treasury Office for Foreign Assets Control (</w:t>
      </w:r>
      <w:r w:rsidR="00CA57C6">
        <w:t>“</w:t>
      </w:r>
      <w:r w:rsidR="009E5500">
        <w:t xml:space="preserve">OFAC”) </w:t>
      </w:r>
      <w:r w:rsidR="00CA57C6">
        <w:t xml:space="preserve">placed </w:t>
      </w:r>
      <w:r w:rsidR="009E5500">
        <w:t>Mr Ve</w:t>
      </w:r>
      <w:r w:rsidR="00705AA0">
        <w:t>k</w:t>
      </w:r>
      <w:r w:rsidR="009E5500">
        <w:t xml:space="preserve">selberg </w:t>
      </w:r>
      <w:r w:rsidR="00BD70CD">
        <w:t xml:space="preserve">on a list of </w:t>
      </w:r>
      <w:r w:rsidR="00BD70CD" w:rsidRPr="009E5500">
        <w:t>Specially Designated Nationals</w:t>
      </w:r>
      <w:r w:rsidR="00AD56CF">
        <w:rPr>
          <w:rStyle w:val="FootnoteReference"/>
        </w:rPr>
        <w:footnoteReference w:id="2"/>
      </w:r>
      <w:r w:rsidR="00BD70CD" w:rsidRPr="009E5500">
        <w:t xml:space="preserve"> </w:t>
      </w:r>
      <w:r w:rsidR="00BD70CD">
        <w:t xml:space="preserve">under </w:t>
      </w:r>
      <w:r w:rsidR="00215A98">
        <w:t>US legislation</w:t>
      </w:r>
      <w:r w:rsidR="00BC1D49">
        <w:t>.</w:t>
      </w:r>
      <w:r w:rsidR="00BC1D49">
        <w:rPr>
          <w:rStyle w:val="FootnoteReference"/>
        </w:rPr>
        <w:footnoteReference w:id="3"/>
      </w:r>
      <w:r w:rsidR="00215A98">
        <w:t xml:space="preserve"> </w:t>
      </w:r>
      <w:r w:rsidR="00B06C0A">
        <w:t xml:space="preserve">As a result of Mr Vekselberg’s </w:t>
      </w:r>
      <w:r w:rsidR="00F70D7C">
        <w:t>indirect ownership</w:t>
      </w:r>
      <w:r w:rsidR="005D32C0">
        <w:t>, L</w:t>
      </w:r>
      <w:r w:rsidR="0010236C">
        <w:t>amesa</w:t>
      </w:r>
      <w:r w:rsidR="00F70D7C">
        <w:t xml:space="preserve"> thereby</w:t>
      </w:r>
      <w:r w:rsidR="00B06C0A">
        <w:t xml:space="preserve"> </w:t>
      </w:r>
      <w:r w:rsidR="00BD70CD">
        <w:t xml:space="preserve">became a </w:t>
      </w:r>
      <w:r w:rsidR="00BD70CD" w:rsidRPr="0010236C">
        <w:t>blocked person</w:t>
      </w:r>
      <w:r w:rsidR="00F70D7C">
        <w:t xml:space="preserve">, </w:t>
      </w:r>
      <w:r w:rsidR="00D23F02">
        <w:t xml:space="preserve">so that persons dealing with it became </w:t>
      </w:r>
      <w:r w:rsidR="00F70D7C">
        <w:t xml:space="preserve">subject to </w:t>
      </w:r>
      <w:r w:rsidR="006461D3">
        <w:t xml:space="preserve">the </w:t>
      </w:r>
      <w:r w:rsidR="00F70D7C">
        <w:t xml:space="preserve">provisions of </w:t>
      </w:r>
      <w:r w:rsidR="00D619C5">
        <w:t xml:space="preserve">US </w:t>
      </w:r>
      <w:r w:rsidR="006461D3">
        <w:t xml:space="preserve">secondary </w:t>
      </w:r>
      <w:r w:rsidR="00D619C5">
        <w:t>sanctions legislation.</w:t>
      </w:r>
    </w:p>
    <w:p w14:paraId="545C0D3A" w14:textId="18E959B6" w:rsidR="00BB4076" w:rsidRPr="00BB4076" w:rsidRDefault="00384D69" w:rsidP="002F7784">
      <w:pPr>
        <w:pStyle w:val="ParaLevel1"/>
        <w:rPr>
          <w:szCs w:val="24"/>
        </w:rPr>
      </w:pPr>
      <w:r>
        <w:rPr>
          <w:color w:val="000000"/>
          <w:szCs w:val="24"/>
        </w:rPr>
        <w:t xml:space="preserve">It is common ground that </w:t>
      </w:r>
      <w:r w:rsidR="00D619C5" w:rsidRPr="00D619C5">
        <w:rPr>
          <w:color w:val="000000"/>
          <w:szCs w:val="24"/>
        </w:rPr>
        <w:t xml:space="preserve">US legislation </w:t>
      </w:r>
      <w:r>
        <w:rPr>
          <w:color w:val="000000"/>
          <w:szCs w:val="24"/>
        </w:rPr>
        <w:t xml:space="preserve">allows the imposition of secondary sanctions </w:t>
      </w:r>
      <w:r w:rsidR="00520972">
        <w:rPr>
          <w:color w:val="000000"/>
          <w:szCs w:val="24"/>
        </w:rPr>
        <w:t>affecting</w:t>
      </w:r>
      <w:r w:rsidR="00D619C5" w:rsidRPr="00D619C5">
        <w:rPr>
          <w:color w:val="000000"/>
          <w:szCs w:val="24"/>
        </w:rPr>
        <w:t xml:space="preserve"> property subject to US jurisdiction</w:t>
      </w:r>
      <w:r w:rsidR="00520972">
        <w:rPr>
          <w:color w:val="000000"/>
          <w:szCs w:val="24"/>
        </w:rPr>
        <w:t xml:space="preserve"> belonging to non-US persons</w:t>
      </w:r>
      <w:r w:rsidR="00D619C5" w:rsidRPr="00D619C5">
        <w:rPr>
          <w:color w:val="000000"/>
          <w:szCs w:val="24"/>
        </w:rPr>
        <w:t xml:space="preserve"> </w:t>
      </w:r>
      <w:r w:rsidR="004E2BCA">
        <w:rPr>
          <w:color w:val="000000"/>
          <w:szCs w:val="24"/>
        </w:rPr>
        <w:t xml:space="preserve">even if they are </w:t>
      </w:r>
      <w:r w:rsidR="00D619C5" w:rsidRPr="00D619C5">
        <w:rPr>
          <w:color w:val="000000"/>
          <w:szCs w:val="24"/>
        </w:rPr>
        <w:t xml:space="preserve">not </w:t>
      </w:r>
      <w:r w:rsidR="00520972">
        <w:rPr>
          <w:color w:val="000000"/>
          <w:szCs w:val="24"/>
        </w:rPr>
        <w:t xml:space="preserve">themselves </w:t>
      </w:r>
      <w:r w:rsidR="00D619C5" w:rsidRPr="00D619C5">
        <w:rPr>
          <w:color w:val="000000"/>
          <w:szCs w:val="24"/>
        </w:rPr>
        <w:t>operating in</w:t>
      </w:r>
      <w:r w:rsidR="00D619C5" w:rsidRPr="00BB4076">
        <w:rPr>
          <w:color w:val="000000"/>
          <w:szCs w:val="24"/>
        </w:rPr>
        <w:t xml:space="preserve"> the US</w:t>
      </w:r>
      <w:r w:rsidR="004E2BCA" w:rsidRPr="00BB4076">
        <w:rPr>
          <w:color w:val="000000"/>
          <w:szCs w:val="24"/>
        </w:rPr>
        <w:t xml:space="preserve">. </w:t>
      </w:r>
      <w:r w:rsidR="00BB4076">
        <w:rPr>
          <w:szCs w:val="24"/>
        </w:rPr>
        <w:t xml:space="preserve">Cynergy is such a </w:t>
      </w:r>
      <w:r w:rsidR="00CE230B">
        <w:rPr>
          <w:szCs w:val="24"/>
        </w:rPr>
        <w:t>non-US person</w:t>
      </w:r>
      <w:r w:rsidR="00BB4076">
        <w:rPr>
          <w:szCs w:val="24"/>
        </w:rPr>
        <w:t xml:space="preserve"> </w:t>
      </w:r>
      <w:r w:rsidR="00965D49">
        <w:rPr>
          <w:szCs w:val="24"/>
        </w:rPr>
        <w:t xml:space="preserve">because it carries on its </w:t>
      </w:r>
      <w:r w:rsidR="00BB4076" w:rsidRPr="00BB4076">
        <w:rPr>
          <w:color w:val="000000"/>
          <w:szCs w:val="24"/>
        </w:rPr>
        <w:t>US</w:t>
      </w:r>
      <w:r w:rsidR="00965D49">
        <w:rPr>
          <w:color w:val="000000"/>
          <w:szCs w:val="24"/>
        </w:rPr>
        <w:t>$</w:t>
      </w:r>
      <w:r w:rsidR="00BB4076" w:rsidRPr="00BB4076">
        <w:rPr>
          <w:color w:val="000000"/>
          <w:szCs w:val="24"/>
        </w:rPr>
        <w:t xml:space="preserve"> </w:t>
      </w:r>
      <w:r w:rsidR="006476AD">
        <w:rPr>
          <w:color w:val="000000"/>
          <w:szCs w:val="24"/>
        </w:rPr>
        <w:t xml:space="preserve">denominated </w:t>
      </w:r>
      <w:r w:rsidR="00BB4076" w:rsidRPr="00BB4076">
        <w:rPr>
          <w:color w:val="000000"/>
          <w:szCs w:val="24"/>
        </w:rPr>
        <w:t>business by maintaining a US</w:t>
      </w:r>
      <w:r w:rsidR="006476AD">
        <w:rPr>
          <w:color w:val="000000"/>
          <w:szCs w:val="24"/>
        </w:rPr>
        <w:t>$</w:t>
      </w:r>
      <w:r w:rsidR="00BB4076" w:rsidRPr="00BB4076">
        <w:rPr>
          <w:color w:val="000000"/>
          <w:szCs w:val="24"/>
        </w:rPr>
        <w:t xml:space="preserve"> correspondent account with a US bank</w:t>
      </w:r>
      <w:r w:rsidR="006476AD">
        <w:rPr>
          <w:color w:val="000000"/>
          <w:szCs w:val="24"/>
        </w:rPr>
        <w:t>.</w:t>
      </w:r>
    </w:p>
    <w:p w14:paraId="76B45C08" w14:textId="295E112E" w:rsidR="00074DD7" w:rsidRPr="00074DD7" w:rsidRDefault="00F85C65" w:rsidP="002F7784">
      <w:pPr>
        <w:pStyle w:val="ParaLevel1"/>
        <w:rPr>
          <w:szCs w:val="24"/>
        </w:rPr>
      </w:pPr>
      <w:r>
        <w:rPr>
          <w:szCs w:val="24"/>
        </w:rPr>
        <w:t xml:space="preserve">Cynergy </w:t>
      </w:r>
      <w:r w:rsidR="00353342" w:rsidRPr="00074DD7">
        <w:rPr>
          <w:szCs w:val="24"/>
        </w:rPr>
        <w:t xml:space="preserve">refused to pay </w:t>
      </w:r>
      <w:r>
        <w:rPr>
          <w:szCs w:val="24"/>
        </w:rPr>
        <w:t>Lamesa</w:t>
      </w:r>
      <w:r w:rsidR="002E1DAD" w:rsidRPr="00074DD7">
        <w:rPr>
          <w:szCs w:val="24"/>
        </w:rPr>
        <w:t xml:space="preserve"> </w:t>
      </w:r>
      <w:r w:rsidR="00C0620A" w:rsidRPr="00074DD7">
        <w:rPr>
          <w:szCs w:val="24"/>
        </w:rPr>
        <w:t>on the ground that</w:t>
      </w:r>
      <w:r w:rsidR="00FB3DD4">
        <w:rPr>
          <w:szCs w:val="24"/>
        </w:rPr>
        <w:t xml:space="preserve"> the proviso to </w:t>
      </w:r>
      <w:r w:rsidR="00C0620A" w:rsidRPr="00074DD7">
        <w:rPr>
          <w:szCs w:val="24"/>
        </w:rPr>
        <w:t>clause 9.1</w:t>
      </w:r>
      <w:r w:rsidR="00074DD7" w:rsidRPr="00074DD7">
        <w:rPr>
          <w:szCs w:val="24"/>
        </w:rPr>
        <w:t xml:space="preserve"> of the Facility Agreement justified its refusal to do so. Clause 9.1 provided that</w:t>
      </w:r>
      <w:r w:rsidR="00811091">
        <w:rPr>
          <w:szCs w:val="24"/>
        </w:rPr>
        <w:t xml:space="preserve"> Cynergy should not be in default </w:t>
      </w:r>
      <w:r w:rsidR="00074DD7" w:rsidRPr="00074DD7">
        <w:rPr>
          <w:color w:val="000000"/>
          <w:szCs w:val="24"/>
        </w:rPr>
        <w:t xml:space="preserve">if </w:t>
      </w:r>
      <w:r w:rsidR="00811091">
        <w:rPr>
          <w:color w:val="000000"/>
          <w:szCs w:val="24"/>
        </w:rPr>
        <w:t>“</w:t>
      </w:r>
      <w:r w:rsidR="00074DD7" w:rsidRPr="00074DD7">
        <w:rPr>
          <w:color w:val="000000"/>
          <w:szCs w:val="24"/>
        </w:rPr>
        <w:t>during the 14 days after [L</w:t>
      </w:r>
      <w:r w:rsidR="00811091">
        <w:rPr>
          <w:color w:val="000000"/>
          <w:szCs w:val="24"/>
        </w:rPr>
        <w:t>amesa’</w:t>
      </w:r>
      <w:r w:rsidR="00074DD7" w:rsidRPr="00074DD7">
        <w:rPr>
          <w:color w:val="000000"/>
          <w:szCs w:val="24"/>
        </w:rPr>
        <w:t>s notice</w:t>
      </w:r>
      <w:r w:rsidR="00FB1C81">
        <w:rPr>
          <w:color w:val="000000"/>
          <w:szCs w:val="24"/>
        </w:rPr>
        <w:t xml:space="preserve"> requiring payment]</w:t>
      </w:r>
      <w:r w:rsidR="00074DD7" w:rsidRPr="00074DD7">
        <w:rPr>
          <w:color w:val="000000"/>
          <w:szCs w:val="24"/>
        </w:rPr>
        <w:t xml:space="preserve"> i</w:t>
      </w:r>
      <w:r w:rsidR="0073095E">
        <w:rPr>
          <w:color w:val="000000"/>
          <w:szCs w:val="24"/>
        </w:rPr>
        <w:t>t</w:t>
      </w:r>
      <w:r w:rsidR="00074DD7" w:rsidRPr="00074DD7">
        <w:rPr>
          <w:color w:val="000000"/>
          <w:szCs w:val="24"/>
        </w:rPr>
        <w:t xml:space="preserve"> satisfies [L</w:t>
      </w:r>
      <w:r w:rsidR="00F80944">
        <w:rPr>
          <w:color w:val="000000"/>
          <w:szCs w:val="24"/>
        </w:rPr>
        <w:t>amesa</w:t>
      </w:r>
      <w:r w:rsidR="00074DD7" w:rsidRPr="00074DD7">
        <w:rPr>
          <w:color w:val="000000"/>
          <w:szCs w:val="24"/>
        </w:rPr>
        <w:t>] that such sums were not paid in order to comply with any mandatory provision of law, regulation or order of any court of competent jurisdiction</w:t>
      </w:r>
      <w:r w:rsidR="00D96771">
        <w:rPr>
          <w:color w:val="000000"/>
          <w:szCs w:val="24"/>
        </w:rPr>
        <w:t>”</w:t>
      </w:r>
      <w:r w:rsidR="00074DD7" w:rsidRPr="00074DD7">
        <w:rPr>
          <w:color w:val="000000"/>
          <w:szCs w:val="24"/>
        </w:rPr>
        <w:t>.</w:t>
      </w:r>
    </w:p>
    <w:p w14:paraId="6FDDC89F" w14:textId="7C82D788" w:rsidR="00184987" w:rsidRDefault="00D96771" w:rsidP="002F7784">
      <w:pPr>
        <w:pStyle w:val="ParaLevel1"/>
      </w:pPr>
      <w:r w:rsidRPr="00AB0555">
        <w:rPr>
          <w:szCs w:val="24"/>
        </w:rPr>
        <w:t xml:space="preserve">The “mandatory provision of law” relied upon by </w:t>
      </w:r>
      <w:r w:rsidR="00E14CED" w:rsidRPr="00AB0555">
        <w:rPr>
          <w:szCs w:val="24"/>
        </w:rPr>
        <w:t xml:space="preserve">Cynergy was </w:t>
      </w:r>
      <w:r w:rsidR="008A7C41">
        <w:t>section 5(b) of the Ukraine Freedom Support Act 2014 (as amended)</w:t>
      </w:r>
      <w:r w:rsidR="00CA0FE7">
        <w:rPr>
          <w:rStyle w:val="FootnoteReference"/>
        </w:rPr>
        <w:footnoteReference w:id="4"/>
      </w:r>
      <w:r w:rsidR="008A7C41">
        <w:t xml:space="preserve"> (</w:t>
      </w:r>
      <w:r w:rsidR="003706DA">
        <w:t>“</w:t>
      </w:r>
      <w:r w:rsidR="008A7C41">
        <w:t>UFSA”)</w:t>
      </w:r>
      <w:r w:rsidR="00184931">
        <w:t xml:space="preserve">, which provided that </w:t>
      </w:r>
      <w:r w:rsidR="00E6365B">
        <w:t>t</w:t>
      </w:r>
      <w:r w:rsidR="008A7C41">
        <w:t>he President</w:t>
      </w:r>
      <w:r w:rsidR="00E6365B">
        <w:t xml:space="preserve"> of the USA</w:t>
      </w:r>
      <w:r w:rsidR="008A7C41">
        <w:t xml:space="preserve"> </w:t>
      </w:r>
      <w:r w:rsidR="00E6365B">
        <w:t>“</w:t>
      </w:r>
      <w:r w:rsidR="008A7C41">
        <w:t>shall impose, unless the President determines that it is not in the national interest of the United States to do so, the sanction prescribed in (c) with respect to a foreign financial institution if the President determines that the foreign financial institution has</w:t>
      </w:r>
      <w:r w:rsidR="00FB1F86">
        <w:t xml:space="preserve"> …</w:t>
      </w:r>
      <w:r w:rsidR="008A7C41">
        <w:t xml:space="preserve"> knowingly facilitated a significant financial transaction on behalf of any … person included on the l</w:t>
      </w:r>
      <w:r w:rsidR="00A968D5">
        <w:t>i</w:t>
      </w:r>
      <w:r w:rsidR="008A7C41">
        <w:t xml:space="preserve">st of specially designated nationals and blocked persons maintained by [OFAC] </w:t>
      </w:r>
      <w:r w:rsidR="00CA4B1B">
        <w:t>…”</w:t>
      </w:r>
      <w:r w:rsidR="00E07A36">
        <w:t>.</w:t>
      </w:r>
      <w:r w:rsidR="00DE33E8">
        <w:rPr>
          <w:rStyle w:val="FootnoteReference"/>
        </w:rPr>
        <w:footnoteReference w:id="5"/>
      </w:r>
      <w:r w:rsidR="00AE33BD">
        <w:t xml:space="preserve"> The sanction prescribed by section 5(c) of </w:t>
      </w:r>
      <w:r w:rsidR="00184987">
        <w:t>UFSA was “</w:t>
      </w:r>
      <w:r w:rsidR="00184987" w:rsidRPr="00184987">
        <w:t xml:space="preserve">a </w:t>
      </w:r>
      <w:r w:rsidR="00184987" w:rsidRPr="00184987">
        <w:lastRenderedPageBreak/>
        <w:t>prohibition on the opening, and a prohibition or the imposition of strict conditions on the maintaining, in the United States of a correspondent account or a payable through account by the foreign financial institution</w:t>
      </w:r>
      <w:r w:rsidR="00AB0555">
        <w:t>”.</w:t>
      </w:r>
    </w:p>
    <w:p w14:paraId="77F8DA8E" w14:textId="56BBF6F4" w:rsidR="00021904" w:rsidRPr="00C26F20" w:rsidRDefault="00FA1A06" w:rsidP="002F7784">
      <w:pPr>
        <w:pStyle w:val="ParaLevel1"/>
        <w:rPr>
          <w:szCs w:val="24"/>
        </w:rPr>
      </w:pPr>
      <w:r>
        <w:t>Accordingly,</w:t>
      </w:r>
      <w:r w:rsidR="00E07A36">
        <w:t xml:space="preserve"> against this background,</w:t>
      </w:r>
      <w:r>
        <w:t xml:space="preserve"> </w:t>
      </w:r>
      <w:r w:rsidR="00021904">
        <w:t xml:space="preserve">we have to determine whether </w:t>
      </w:r>
      <w:r w:rsidR="00C26F20">
        <w:t>Cynergy’s non-payment was “</w:t>
      </w:r>
      <w:r w:rsidR="00021904" w:rsidRPr="00C26F20">
        <w:rPr>
          <w:color w:val="000000"/>
          <w:szCs w:val="24"/>
        </w:rPr>
        <w:t>in order to comply with any mandatory provision of law, regulation or order of any court of competent jurisdiction”</w:t>
      </w:r>
      <w:r w:rsidR="00C26F20">
        <w:rPr>
          <w:color w:val="000000"/>
          <w:szCs w:val="24"/>
        </w:rPr>
        <w:t xml:space="preserve"> within the meaning of c</w:t>
      </w:r>
      <w:r w:rsidR="00E07A36">
        <w:rPr>
          <w:color w:val="000000"/>
          <w:szCs w:val="24"/>
        </w:rPr>
        <w:t>l</w:t>
      </w:r>
      <w:r w:rsidR="00C26F20">
        <w:rPr>
          <w:color w:val="000000"/>
          <w:szCs w:val="24"/>
        </w:rPr>
        <w:t>ause 9</w:t>
      </w:r>
      <w:r w:rsidR="006670A3">
        <w:rPr>
          <w:color w:val="000000"/>
          <w:szCs w:val="24"/>
        </w:rPr>
        <w:t>.</w:t>
      </w:r>
      <w:r w:rsidR="00C26F20">
        <w:rPr>
          <w:color w:val="000000"/>
          <w:szCs w:val="24"/>
        </w:rPr>
        <w:t>1</w:t>
      </w:r>
      <w:r w:rsidR="00021904" w:rsidRPr="00C26F20">
        <w:rPr>
          <w:color w:val="000000"/>
          <w:szCs w:val="24"/>
        </w:rPr>
        <w:t>.</w:t>
      </w:r>
    </w:p>
    <w:p w14:paraId="000BB89F" w14:textId="00831003" w:rsidR="009872A6" w:rsidRPr="00A575FC" w:rsidRDefault="001007C6" w:rsidP="002F7784">
      <w:pPr>
        <w:pStyle w:val="ParaLevel1"/>
        <w:rPr>
          <w:szCs w:val="24"/>
        </w:rPr>
      </w:pPr>
      <w:r w:rsidRPr="00850B57">
        <w:t xml:space="preserve">The judge held that it was. </w:t>
      </w:r>
      <w:r w:rsidR="00850B57">
        <w:t xml:space="preserve">He held that </w:t>
      </w:r>
      <w:r w:rsidR="00CE6260">
        <w:t xml:space="preserve">the words “mandatory provision of law” </w:t>
      </w:r>
      <w:r w:rsidR="000A0C76">
        <w:t>in clause 9</w:t>
      </w:r>
      <w:r w:rsidR="006670A3">
        <w:t>.</w:t>
      </w:r>
      <w:r w:rsidR="000A0C76">
        <w:t>1</w:t>
      </w:r>
      <w:r w:rsidR="00205907">
        <w:t xml:space="preserve"> </w:t>
      </w:r>
      <w:r w:rsidR="00CE6260" w:rsidRPr="00CE6260">
        <w:t xml:space="preserve">meant </w:t>
      </w:r>
      <w:r w:rsidR="00850B57" w:rsidRPr="00CE6260">
        <w:t>“a</w:t>
      </w:r>
      <w:r w:rsidR="00850B57" w:rsidRPr="003E55F2">
        <w:rPr>
          <w:spacing w:val="15"/>
        </w:rPr>
        <w:t xml:space="preserve"> </w:t>
      </w:r>
      <w:r w:rsidR="00850B57" w:rsidRPr="00CE6260">
        <w:t>provision</w:t>
      </w:r>
      <w:r w:rsidR="00850B57" w:rsidRPr="003E55F2">
        <w:rPr>
          <w:spacing w:val="17"/>
        </w:rPr>
        <w:t xml:space="preserve"> </w:t>
      </w:r>
      <w:r w:rsidR="00850B57" w:rsidRPr="00CE6260">
        <w:t>of</w:t>
      </w:r>
      <w:r w:rsidR="00850B57" w:rsidRPr="003E55F2">
        <w:rPr>
          <w:spacing w:val="15"/>
        </w:rPr>
        <w:t xml:space="preserve"> </w:t>
      </w:r>
      <w:r w:rsidR="00850B57" w:rsidRPr="00CE6260">
        <w:t>law</w:t>
      </w:r>
      <w:r w:rsidR="00850B57" w:rsidRPr="003E55F2">
        <w:rPr>
          <w:spacing w:val="14"/>
        </w:rPr>
        <w:t xml:space="preserve"> </w:t>
      </w:r>
      <w:r w:rsidR="00850B57" w:rsidRPr="00CE6260">
        <w:t>that</w:t>
      </w:r>
      <w:r w:rsidR="00850B57" w:rsidRPr="003E55F2">
        <w:rPr>
          <w:spacing w:val="15"/>
        </w:rPr>
        <w:t xml:space="preserve"> </w:t>
      </w:r>
      <w:r w:rsidR="00850B57" w:rsidRPr="00CE6260">
        <w:t>the</w:t>
      </w:r>
      <w:r w:rsidR="00CE6260" w:rsidRPr="00CE6260">
        <w:t xml:space="preserve"> </w:t>
      </w:r>
      <w:r w:rsidR="00850B57" w:rsidRPr="00850B57">
        <w:t>parties cannot vary</w:t>
      </w:r>
      <w:r w:rsidR="00850B57" w:rsidRPr="003E55F2">
        <w:rPr>
          <w:spacing w:val="-9"/>
        </w:rPr>
        <w:t xml:space="preserve"> </w:t>
      </w:r>
      <w:r w:rsidR="00850B57" w:rsidRPr="00850B57">
        <w:t>or</w:t>
      </w:r>
      <w:r w:rsidR="00850B57" w:rsidRPr="003E55F2">
        <w:rPr>
          <w:spacing w:val="-3"/>
        </w:rPr>
        <w:t xml:space="preserve"> </w:t>
      </w:r>
      <w:r w:rsidR="00850B57" w:rsidRPr="00850B57">
        <w:t>dis-apply”.</w:t>
      </w:r>
      <w:r w:rsidR="000A0C76">
        <w:rPr>
          <w:rStyle w:val="FootnoteReference"/>
        </w:rPr>
        <w:footnoteReference w:id="6"/>
      </w:r>
      <w:r w:rsidR="00E25259">
        <w:t xml:space="preserve"> </w:t>
      </w:r>
      <w:r w:rsidR="005D45B1">
        <w:t>English lawyers</w:t>
      </w:r>
      <w:r w:rsidR="00E25259">
        <w:t xml:space="preserve"> would, at the time of the Facility Agreement</w:t>
      </w:r>
      <w:r w:rsidR="00AD5EA5">
        <w:t>,</w:t>
      </w:r>
      <w:r w:rsidR="00FF4565">
        <w:t xml:space="preserve"> have</w:t>
      </w:r>
      <w:r w:rsidR="00E25259">
        <w:t xml:space="preserve"> </w:t>
      </w:r>
      <w:r w:rsidR="00912902">
        <w:t>“</w:t>
      </w:r>
      <w:r w:rsidR="005D45B1" w:rsidRPr="003E55F2">
        <w:rPr>
          <w:iCs/>
        </w:rPr>
        <w:t>understood a mandatory law to be one</w:t>
      </w:r>
      <w:r w:rsidR="005D45B1" w:rsidRPr="003E55F2">
        <w:rPr>
          <w:iCs/>
          <w:spacing w:val="-13"/>
        </w:rPr>
        <w:t xml:space="preserve"> </w:t>
      </w:r>
      <w:r w:rsidR="005D45B1" w:rsidRPr="003E55F2">
        <w:rPr>
          <w:iCs/>
        </w:rPr>
        <w:t>that</w:t>
      </w:r>
      <w:r w:rsidR="005D45B1" w:rsidRPr="003E55F2">
        <w:rPr>
          <w:iCs/>
          <w:spacing w:val="-12"/>
        </w:rPr>
        <w:t xml:space="preserve"> </w:t>
      </w:r>
      <w:r w:rsidR="005D45B1" w:rsidRPr="003E55F2">
        <w:rPr>
          <w:iCs/>
        </w:rPr>
        <w:t>could</w:t>
      </w:r>
      <w:r w:rsidR="005D45B1" w:rsidRPr="003E55F2">
        <w:rPr>
          <w:iCs/>
          <w:spacing w:val="-12"/>
        </w:rPr>
        <w:t xml:space="preserve"> </w:t>
      </w:r>
      <w:r w:rsidR="005D45B1" w:rsidRPr="003E55F2">
        <w:rPr>
          <w:iCs/>
        </w:rPr>
        <w:t>not</w:t>
      </w:r>
      <w:r w:rsidR="005D45B1" w:rsidRPr="003E55F2">
        <w:rPr>
          <w:iCs/>
          <w:spacing w:val="-12"/>
        </w:rPr>
        <w:t xml:space="preserve"> </w:t>
      </w:r>
      <w:r w:rsidR="005D45B1" w:rsidRPr="003E55F2">
        <w:rPr>
          <w:iCs/>
        </w:rPr>
        <w:t>be</w:t>
      </w:r>
      <w:r w:rsidR="005D45B1" w:rsidRPr="003E55F2">
        <w:rPr>
          <w:iCs/>
          <w:spacing w:val="-16"/>
        </w:rPr>
        <w:t xml:space="preserve"> </w:t>
      </w:r>
      <w:r w:rsidR="005D45B1" w:rsidRPr="003E55F2">
        <w:rPr>
          <w:iCs/>
        </w:rPr>
        <w:t>derogated</w:t>
      </w:r>
      <w:r w:rsidR="005D45B1" w:rsidRPr="003E55F2">
        <w:rPr>
          <w:iCs/>
          <w:spacing w:val="-11"/>
        </w:rPr>
        <w:t xml:space="preserve"> </w:t>
      </w:r>
      <w:r w:rsidR="005D45B1" w:rsidRPr="003E55F2">
        <w:rPr>
          <w:iCs/>
        </w:rPr>
        <w:t>from</w:t>
      </w:r>
      <w:r w:rsidR="005D45B1">
        <w:t>”.</w:t>
      </w:r>
      <w:r w:rsidR="005D45B1" w:rsidRPr="003E55F2">
        <w:rPr>
          <w:spacing w:val="-13"/>
        </w:rPr>
        <w:t xml:space="preserve"> </w:t>
      </w:r>
      <w:r w:rsidR="00A575FC">
        <w:rPr>
          <w:szCs w:val="24"/>
        </w:rPr>
        <w:t>That was supported by the fact that the same words had that meaning in Regulation (EC) No. 593/2008 on the law applicable to contractual obligations (“Rome 1”)</w:t>
      </w:r>
      <w:r w:rsidR="005D45B1" w:rsidRPr="00A575FC">
        <w:rPr>
          <w:szCs w:val="24"/>
        </w:rPr>
        <w:t xml:space="preserve"> and its predeces</w:t>
      </w:r>
      <w:r w:rsidR="005D45B1">
        <w:t>sor, the Rome Conventi</w:t>
      </w:r>
      <w:r w:rsidR="005D45B1" w:rsidRPr="00A575FC">
        <w:rPr>
          <w:szCs w:val="24"/>
        </w:rPr>
        <w:t xml:space="preserve">on 1980. </w:t>
      </w:r>
      <w:r w:rsidR="003E55F2" w:rsidRPr="00A575FC">
        <w:rPr>
          <w:szCs w:val="24"/>
        </w:rPr>
        <w:t>I</w:t>
      </w:r>
      <w:r w:rsidR="003E55F2" w:rsidRPr="00A575FC">
        <w:rPr>
          <w:color w:val="000000"/>
          <w:szCs w:val="24"/>
        </w:rPr>
        <w:t>t was</w:t>
      </w:r>
      <w:r w:rsidR="003F138A" w:rsidRPr="00A575FC">
        <w:rPr>
          <w:color w:val="000000"/>
          <w:szCs w:val="24"/>
        </w:rPr>
        <w:t>, of course,</w:t>
      </w:r>
      <w:r w:rsidR="003E55F2" w:rsidRPr="00A575FC">
        <w:rPr>
          <w:color w:val="000000"/>
          <w:szCs w:val="24"/>
        </w:rPr>
        <w:t xml:space="preserve"> not open to either party</w:t>
      </w:r>
      <w:r w:rsidR="003F138A" w:rsidRPr="00A575FC">
        <w:rPr>
          <w:color w:val="000000"/>
          <w:szCs w:val="24"/>
        </w:rPr>
        <w:t>, by their agreement,</w:t>
      </w:r>
      <w:r w:rsidR="003E55F2" w:rsidRPr="00A575FC">
        <w:rPr>
          <w:color w:val="000000"/>
          <w:szCs w:val="24"/>
        </w:rPr>
        <w:t xml:space="preserve"> to dis-apply the secondary sanctions</w:t>
      </w:r>
      <w:r w:rsidR="009872A6" w:rsidRPr="00A575FC">
        <w:rPr>
          <w:color w:val="000000"/>
          <w:szCs w:val="24"/>
        </w:rPr>
        <w:t xml:space="preserve"> legislation in question.</w:t>
      </w:r>
    </w:p>
    <w:p w14:paraId="72BF62A5" w14:textId="213A7245" w:rsidR="00A575FC" w:rsidRPr="003D2E72" w:rsidRDefault="00BA700A" w:rsidP="002F7784">
      <w:pPr>
        <w:pStyle w:val="ParaLevel1"/>
        <w:rPr>
          <w:szCs w:val="24"/>
        </w:rPr>
      </w:pPr>
      <w:r>
        <w:rPr>
          <w:color w:val="000000"/>
          <w:szCs w:val="24"/>
        </w:rPr>
        <w:t xml:space="preserve">The judge rejected Lamesa’s submission that </w:t>
      </w:r>
      <w:r w:rsidR="00035670" w:rsidRPr="00035670">
        <w:rPr>
          <w:color w:val="000000"/>
          <w:szCs w:val="24"/>
        </w:rPr>
        <w:t>a distinction</w:t>
      </w:r>
      <w:r>
        <w:rPr>
          <w:color w:val="000000"/>
          <w:szCs w:val="24"/>
        </w:rPr>
        <w:t xml:space="preserve"> was to be drawn between</w:t>
      </w:r>
      <w:r w:rsidR="00035670" w:rsidRPr="00035670">
        <w:rPr>
          <w:color w:val="000000"/>
          <w:szCs w:val="24"/>
        </w:rPr>
        <w:t xml:space="preserve"> a statute which require</w:t>
      </w:r>
      <w:r>
        <w:rPr>
          <w:color w:val="000000"/>
          <w:szCs w:val="24"/>
        </w:rPr>
        <w:t>d</w:t>
      </w:r>
      <w:r w:rsidR="00035670" w:rsidRPr="00035670">
        <w:rPr>
          <w:color w:val="000000"/>
          <w:szCs w:val="24"/>
        </w:rPr>
        <w:t xml:space="preserve"> or prohibit</w:t>
      </w:r>
      <w:r>
        <w:rPr>
          <w:color w:val="000000"/>
          <w:szCs w:val="24"/>
        </w:rPr>
        <w:t>ed</w:t>
      </w:r>
      <w:r w:rsidR="00035670" w:rsidRPr="00035670">
        <w:rPr>
          <w:color w:val="000000"/>
          <w:szCs w:val="24"/>
        </w:rPr>
        <w:t xml:space="preserve"> something</w:t>
      </w:r>
      <w:r w:rsidR="000164CA">
        <w:rPr>
          <w:color w:val="000000"/>
          <w:szCs w:val="24"/>
        </w:rPr>
        <w:t xml:space="preserve"> on the</w:t>
      </w:r>
      <w:r w:rsidR="000900AE">
        <w:rPr>
          <w:color w:val="000000"/>
          <w:szCs w:val="24"/>
        </w:rPr>
        <w:t xml:space="preserve"> one</w:t>
      </w:r>
      <w:r w:rsidR="000164CA">
        <w:rPr>
          <w:color w:val="000000"/>
          <w:szCs w:val="24"/>
        </w:rPr>
        <w:t xml:space="preserve"> hand, and</w:t>
      </w:r>
      <w:r w:rsidR="00035670" w:rsidRPr="00035670">
        <w:rPr>
          <w:color w:val="000000"/>
          <w:szCs w:val="24"/>
        </w:rPr>
        <w:t xml:space="preserve"> one that create</w:t>
      </w:r>
      <w:r w:rsidR="000164CA">
        <w:rPr>
          <w:color w:val="000000"/>
          <w:szCs w:val="24"/>
        </w:rPr>
        <w:t>d</w:t>
      </w:r>
      <w:r w:rsidR="00035670" w:rsidRPr="00035670">
        <w:rPr>
          <w:color w:val="000000"/>
          <w:szCs w:val="24"/>
        </w:rPr>
        <w:t xml:space="preserve"> the risk of a penalty or sanction if something is done or not done</w:t>
      </w:r>
      <w:r w:rsidR="000164CA">
        <w:rPr>
          <w:color w:val="000000"/>
          <w:szCs w:val="24"/>
        </w:rPr>
        <w:t xml:space="preserve">, on the other hand. </w:t>
      </w:r>
      <w:r w:rsidR="007744B1">
        <w:rPr>
          <w:color w:val="000000"/>
          <w:szCs w:val="24"/>
        </w:rPr>
        <w:t xml:space="preserve">He held instead that </w:t>
      </w:r>
      <w:r w:rsidR="004D3074">
        <w:rPr>
          <w:color w:val="000000"/>
          <w:szCs w:val="24"/>
        </w:rPr>
        <w:t xml:space="preserve">Cynergy was acting </w:t>
      </w:r>
      <w:r w:rsidR="0064398C">
        <w:rPr>
          <w:color w:val="000000"/>
          <w:szCs w:val="24"/>
        </w:rPr>
        <w:t xml:space="preserve">“in order to comply” </w:t>
      </w:r>
      <w:r w:rsidR="00E2724E">
        <w:rPr>
          <w:color w:val="000000"/>
          <w:szCs w:val="24"/>
        </w:rPr>
        <w:t xml:space="preserve">with </w:t>
      </w:r>
      <w:r w:rsidR="008A4C04" w:rsidRPr="008A4C04">
        <w:t xml:space="preserve">a statute </w:t>
      </w:r>
      <w:r w:rsidR="00E2724E">
        <w:t xml:space="preserve">when </w:t>
      </w:r>
      <w:r w:rsidR="00E00A8A">
        <w:t xml:space="preserve">either (i) </w:t>
      </w:r>
      <w:r w:rsidR="008A4C04" w:rsidRPr="008A4C04">
        <w:t>that</w:t>
      </w:r>
      <w:r w:rsidR="00E2724E">
        <w:t xml:space="preserve"> statute</w:t>
      </w:r>
      <w:r w:rsidR="008A4C04" w:rsidRPr="008A4C04">
        <w:t xml:space="preserve"> expressly prohibit</w:t>
      </w:r>
      <w:r w:rsidR="008F1869">
        <w:t>ed</w:t>
      </w:r>
      <w:r w:rsidR="008A4C04" w:rsidRPr="008A4C04">
        <w:t xml:space="preserve"> payment on pain of the imposition of a sanction, </w:t>
      </w:r>
      <w:r w:rsidR="008F1869">
        <w:t xml:space="preserve">(ii) </w:t>
      </w:r>
      <w:r w:rsidR="00E2724E">
        <w:t xml:space="preserve">a </w:t>
      </w:r>
      <w:r w:rsidR="008A4C04" w:rsidRPr="008A4C04">
        <w:t>party act</w:t>
      </w:r>
      <w:r w:rsidR="00E2724E">
        <w:t>ed</w:t>
      </w:r>
      <w:r w:rsidR="008A4C04" w:rsidRPr="008A4C04">
        <w:t xml:space="preserve"> or refrain</w:t>
      </w:r>
      <w:r w:rsidR="00E2724E">
        <w:t>ed</w:t>
      </w:r>
      <w:r w:rsidR="008A4C04" w:rsidRPr="008A4C04">
        <w:t xml:space="preserve"> from acting in a manner that would otherwise attract a sanction</w:t>
      </w:r>
      <w:r w:rsidR="003E7CA0">
        <w:t xml:space="preserve"> under the statute</w:t>
      </w:r>
      <w:r w:rsidR="001F0968">
        <w:t>, or</w:t>
      </w:r>
      <w:r w:rsidR="008A4C04" w:rsidRPr="008A4C04">
        <w:t xml:space="preserve"> </w:t>
      </w:r>
      <w:r w:rsidR="001F0968">
        <w:t xml:space="preserve">(iii) </w:t>
      </w:r>
      <w:r w:rsidR="008A4C04" w:rsidRPr="008A4C04">
        <w:t>a party act</w:t>
      </w:r>
      <w:r w:rsidR="001F0968">
        <w:t>ed</w:t>
      </w:r>
      <w:r w:rsidR="008A4C04" w:rsidRPr="008A4C04">
        <w:t xml:space="preserve"> or refrain</w:t>
      </w:r>
      <w:r w:rsidR="001F0968">
        <w:t>ed</w:t>
      </w:r>
      <w:r w:rsidR="008A4C04" w:rsidRPr="008A4C04">
        <w:t xml:space="preserve"> from acting in a manner that would otherwise attract the possible imposition of a sanction</w:t>
      </w:r>
      <w:r w:rsidR="003E7CA0">
        <w:t xml:space="preserve"> under the statute</w:t>
      </w:r>
      <w:r w:rsidR="008A4C04" w:rsidRPr="003D2E72">
        <w:rPr>
          <w:szCs w:val="24"/>
        </w:rPr>
        <w:t>.</w:t>
      </w:r>
      <w:r w:rsidR="00894969">
        <w:rPr>
          <w:rStyle w:val="FootnoteReference"/>
          <w:szCs w:val="24"/>
        </w:rPr>
        <w:footnoteReference w:id="7"/>
      </w:r>
      <w:r w:rsidR="003D2E72">
        <w:rPr>
          <w:szCs w:val="24"/>
        </w:rPr>
        <w:t xml:space="preserve"> The judge said that it had long been </w:t>
      </w:r>
      <w:r w:rsidR="003D2E72" w:rsidRPr="003D2E72">
        <w:rPr>
          <w:color w:val="000000"/>
          <w:szCs w:val="24"/>
        </w:rPr>
        <w:t xml:space="preserve">recognised in English law in the context of whether a contract </w:t>
      </w:r>
      <w:r w:rsidR="00153D59">
        <w:rPr>
          <w:color w:val="000000"/>
          <w:szCs w:val="24"/>
        </w:rPr>
        <w:t>wa</w:t>
      </w:r>
      <w:r w:rsidR="003D2E72" w:rsidRPr="003D2E72">
        <w:rPr>
          <w:color w:val="000000"/>
          <w:szCs w:val="24"/>
        </w:rPr>
        <w:t>s to be held void for illegality that a contract c</w:t>
      </w:r>
      <w:r w:rsidR="00153D59">
        <w:rPr>
          <w:color w:val="000000"/>
          <w:szCs w:val="24"/>
        </w:rPr>
        <w:t>ould</w:t>
      </w:r>
      <w:r w:rsidR="003D2E72" w:rsidRPr="003D2E72">
        <w:rPr>
          <w:color w:val="000000"/>
          <w:szCs w:val="24"/>
        </w:rPr>
        <w:t xml:space="preserve"> be prohibited by implication</w:t>
      </w:r>
      <w:r w:rsidR="00750E0E">
        <w:rPr>
          <w:color w:val="000000"/>
          <w:szCs w:val="24"/>
        </w:rPr>
        <w:t>. I</w:t>
      </w:r>
      <w:r w:rsidR="003D2E72" w:rsidRPr="003D2E72">
        <w:rPr>
          <w:color w:val="000000"/>
          <w:szCs w:val="24"/>
        </w:rPr>
        <w:t>f a statute impose</w:t>
      </w:r>
      <w:r w:rsidR="00750E0E">
        <w:rPr>
          <w:color w:val="000000"/>
          <w:szCs w:val="24"/>
        </w:rPr>
        <w:t>d</w:t>
      </w:r>
      <w:r w:rsidR="003D2E72" w:rsidRPr="003D2E72">
        <w:rPr>
          <w:color w:val="000000"/>
          <w:szCs w:val="24"/>
        </w:rPr>
        <w:t xml:space="preserve"> a penalty</w:t>
      </w:r>
      <w:r w:rsidR="00750E0E">
        <w:rPr>
          <w:color w:val="000000"/>
          <w:szCs w:val="24"/>
        </w:rPr>
        <w:t>,</w:t>
      </w:r>
      <w:r w:rsidR="003D2E72" w:rsidRPr="003D2E72">
        <w:rPr>
          <w:color w:val="000000"/>
          <w:szCs w:val="24"/>
        </w:rPr>
        <w:t xml:space="preserve"> that w</w:t>
      </w:r>
      <w:r w:rsidR="00750E0E">
        <w:rPr>
          <w:color w:val="000000"/>
          <w:szCs w:val="24"/>
        </w:rPr>
        <w:t>ould</w:t>
      </w:r>
      <w:r w:rsidR="003D2E72" w:rsidRPr="003D2E72">
        <w:rPr>
          <w:color w:val="000000"/>
          <w:szCs w:val="24"/>
        </w:rPr>
        <w:t xml:space="preserve"> be treated as an implied prohibition because the imposition of a penalty implied prohibition</w:t>
      </w:r>
      <w:r w:rsidR="00750E0E">
        <w:rPr>
          <w:color w:val="000000"/>
          <w:szCs w:val="24"/>
        </w:rPr>
        <w:t>.</w:t>
      </w:r>
      <w:r w:rsidR="00750E0E">
        <w:rPr>
          <w:rStyle w:val="FootnoteReference"/>
          <w:color w:val="000000"/>
          <w:szCs w:val="24"/>
        </w:rPr>
        <w:footnoteReference w:id="8"/>
      </w:r>
    </w:p>
    <w:p w14:paraId="55993553" w14:textId="02F741DF" w:rsidR="00601C19" w:rsidRPr="00CE230B" w:rsidRDefault="001670A5" w:rsidP="002F7784">
      <w:pPr>
        <w:pStyle w:val="ParaLevel1"/>
      </w:pPr>
      <w:r>
        <w:t xml:space="preserve">The judge said that it was unlikely that the parties would have intended to limit the meaning of the words “in order to comply” to an express statutory prohibition because </w:t>
      </w:r>
      <w:r w:rsidR="00FF02F1">
        <w:t xml:space="preserve">the parties were aware at the time of the Facility Agreement </w:t>
      </w:r>
      <w:r w:rsidR="00AB0690">
        <w:t xml:space="preserve">(i) </w:t>
      </w:r>
      <w:r w:rsidR="00FF02F1">
        <w:t>that it</w:t>
      </w:r>
      <w:r w:rsidR="00FF02F1" w:rsidRPr="00071C69">
        <w:rPr>
          <w:spacing w:val="-10"/>
        </w:rPr>
        <w:t xml:space="preserve"> </w:t>
      </w:r>
      <w:r w:rsidR="00FF02F1">
        <w:t>was</w:t>
      </w:r>
      <w:r w:rsidR="00FF02F1" w:rsidRPr="00071C69">
        <w:rPr>
          <w:spacing w:val="-11"/>
        </w:rPr>
        <w:t xml:space="preserve"> </w:t>
      </w:r>
      <w:r w:rsidR="00FF02F1">
        <w:t>possible</w:t>
      </w:r>
      <w:r w:rsidR="00FF02F1" w:rsidRPr="00071C69">
        <w:rPr>
          <w:spacing w:val="-10"/>
        </w:rPr>
        <w:t xml:space="preserve"> </w:t>
      </w:r>
      <w:r w:rsidR="00FF02F1">
        <w:t>but not likely that US sanctions would be imposed on Lamesa, (ii)</w:t>
      </w:r>
      <w:r w:rsidR="00A56D4D">
        <w:t xml:space="preserve"> of</w:t>
      </w:r>
      <w:r w:rsidR="00AB0690">
        <w:t xml:space="preserve"> the ruinous impact </w:t>
      </w:r>
      <w:r w:rsidR="00A56D4D">
        <w:t xml:space="preserve">that </w:t>
      </w:r>
      <w:r w:rsidR="00AB0690">
        <w:t xml:space="preserve">the imposition of secondary sanctions </w:t>
      </w:r>
      <w:r w:rsidR="00A56D4D">
        <w:t xml:space="preserve">would have on Cynergy’s business, and </w:t>
      </w:r>
      <w:r w:rsidR="00884F47">
        <w:t xml:space="preserve">(iii) </w:t>
      </w:r>
      <w:r w:rsidR="00541FD1">
        <w:t xml:space="preserve">that </w:t>
      </w:r>
      <w:r w:rsidR="00884F47">
        <w:t xml:space="preserve">Cynergy </w:t>
      </w:r>
      <w:r w:rsidR="00541FD1">
        <w:t xml:space="preserve">could only ever be exposed </w:t>
      </w:r>
      <w:r w:rsidR="00EB706D">
        <w:t xml:space="preserve">as a non-US person </w:t>
      </w:r>
      <w:r w:rsidR="00541FD1">
        <w:t xml:space="preserve">to the risk </w:t>
      </w:r>
      <w:r w:rsidR="00122D64">
        <w:t>of</w:t>
      </w:r>
      <w:r w:rsidR="00AB0690">
        <w:t xml:space="preserve"> </w:t>
      </w:r>
      <w:r w:rsidR="00541FD1">
        <w:t>secondary sanctions</w:t>
      </w:r>
      <w:r w:rsidR="00EB706D">
        <w:t xml:space="preserve">, as opposed to primary sanctions, </w:t>
      </w:r>
      <w:r w:rsidR="009C5C56">
        <w:t>making it improbable that the parties would have intended clause 9</w:t>
      </w:r>
      <w:r w:rsidR="006670A3">
        <w:t>.</w:t>
      </w:r>
      <w:r w:rsidR="009C5C56">
        <w:t>1 to protect it from a risk it did not face.</w:t>
      </w:r>
      <w:r w:rsidR="00541FD1">
        <w:t xml:space="preserve"> </w:t>
      </w:r>
      <w:r w:rsidR="00EB4C56">
        <w:t xml:space="preserve">Moreover, </w:t>
      </w:r>
      <w:r w:rsidR="00C26564">
        <w:t>the parties</w:t>
      </w:r>
      <w:r w:rsidR="004B3100">
        <w:t xml:space="preserve"> had no material available to them</w:t>
      </w:r>
      <w:r w:rsidR="00C26564">
        <w:t xml:space="preserve"> at the time to </w:t>
      </w:r>
      <w:r w:rsidR="004B3100">
        <w:t xml:space="preserve">make them think that </w:t>
      </w:r>
      <w:r w:rsidR="00707444">
        <w:t>the US Government would not regard payments by C</w:t>
      </w:r>
      <w:r w:rsidR="00DA0CB5">
        <w:t>ynergy to Lamesa</w:t>
      </w:r>
      <w:r w:rsidR="00707444">
        <w:t xml:space="preserve"> </w:t>
      </w:r>
      <w:r w:rsidR="00057606">
        <w:t xml:space="preserve">as </w:t>
      </w:r>
      <w:r w:rsidR="00836035">
        <w:t xml:space="preserve">a </w:t>
      </w:r>
      <w:r w:rsidR="000A54E8">
        <w:t>“</w:t>
      </w:r>
      <w:r w:rsidR="00057606">
        <w:t xml:space="preserve">significant </w:t>
      </w:r>
      <w:r w:rsidR="00836035">
        <w:t>financial transaction</w:t>
      </w:r>
      <w:r w:rsidR="000A54E8">
        <w:t>”</w:t>
      </w:r>
      <w:r w:rsidR="00836035">
        <w:t xml:space="preserve"> with</w:t>
      </w:r>
      <w:r w:rsidR="000A54E8">
        <w:t xml:space="preserve">in section </w:t>
      </w:r>
      <w:r w:rsidR="00B01E82">
        <w:t xml:space="preserve">5(b) of </w:t>
      </w:r>
      <w:r w:rsidR="00836035">
        <w:t>U</w:t>
      </w:r>
      <w:r w:rsidR="00071C69">
        <w:t xml:space="preserve">FSA, or that </w:t>
      </w:r>
      <w:r w:rsidR="000B5766">
        <w:t>there was any realistic</w:t>
      </w:r>
      <w:r w:rsidR="000B5766" w:rsidRPr="00071C69">
        <w:rPr>
          <w:spacing w:val="9"/>
        </w:rPr>
        <w:t xml:space="preserve"> </w:t>
      </w:r>
      <w:r w:rsidR="000B5766">
        <w:t>possibility</w:t>
      </w:r>
      <w:r w:rsidR="000B5766" w:rsidRPr="00071C69">
        <w:rPr>
          <w:spacing w:val="10"/>
        </w:rPr>
        <w:t xml:space="preserve"> </w:t>
      </w:r>
      <w:r w:rsidR="00311C6E">
        <w:rPr>
          <w:spacing w:val="10"/>
        </w:rPr>
        <w:t>that the President might</w:t>
      </w:r>
      <w:r w:rsidR="00B41FF1">
        <w:rPr>
          <w:spacing w:val="10"/>
        </w:rPr>
        <w:t xml:space="preserve"> conclude that it would </w:t>
      </w:r>
      <w:r w:rsidR="00C52EF2">
        <w:rPr>
          <w:spacing w:val="10"/>
        </w:rPr>
        <w:t>not be in the national interest to impose san</w:t>
      </w:r>
      <w:r w:rsidR="00936CDC">
        <w:rPr>
          <w:spacing w:val="10"/>
        </w:rPr>
        <w:t>c</w:t>
      </w:r>
      <w:r w:rsidR="00C52EF2">
        <w:rPr>
          <w:spacing w:val="10"/>
        </w:rPr>
        <w:t xml:space="preserve">tions </w:t>
      </w:r>
      <w:r w:rsidR="00AE3C4D">
        <w:rPr>
          <w:spacing w:val="10"/>
        </w:rPr>
        <w:t xml:space="preserve">on Cynergy </w:t>
      </w:r>
      <w:r w:rsidR="00C52EF2">
        <w:rPr>
          <w:spacing w:val="10"/>
        </w:rPr>
        <w:t>under section 5(d) of UFSA</w:t>
      </w:r>
      <w:r w:rsidR="00936CDC">
        <w:rPr>
          <w:spacing w:val="10"/>
        </w:rPr>
        <w:t>.</w:t>
      </w:r>
      <w:r w:rsidR="00615160">
        <w:rPr>
          <w:rStyle w:val="FootnoteReference"/>
          <w:spacing w:val="10"/>
        </w:rPr>
        <w:footnoteReference w:id="9"/>
      </w:r>
    </w:p>
    <w:p w14:paraId="62D36532" w14:textId="3E8C5CA1" w:rsidR="00601C19" w:rsidRPr="000C223A" w:rsidRDefault="00601C19" w:rsidP="002F7784">
      <w:pPr>
        <w:pStyle w:val="ParaLevel1"/>
      </w:pPr>
      <w:r>
        <w:rPr>
          <w:spacing w:val="10"/>
        </w:rPr>
        <w:t>The judge’s order dated 30</w:t>
      </w:r>
      <w:r w:rsidRPr="00CE230B">
        <w:rPr>
          <w:spacing w:val="10"/>
          <w:vertAlign w:val="superscript"/>
        </w:rPr>
        <w:t>th</w:t>
      </w:r>
      <w:r>
        <w:rPr>
          <w:spacing w:val="10"/>
        </w:rPr>
        <w:t xml:space="preserve"> September 2019 provided</w:t>
      </w:r>
      <w:r w:rsidR="000C223A">
        <w:rPr>
          <w:spacing w:val="10"/>
        </w:rPr>
        <w:t xml:space="preserve"> that “</w:t>
      </w:r>
      <w:r w:rsidR="00890E04">
        <w:rPr>
          <w:spacing w:val="10"/>
        </w:rPr>
        <w:t>[Cynergy]</w:t>
      </w:r>
      <w:r>
        <w:t xml:space="preserve"> is entitled to rely upon Clause 9.1 of the Facility Agreement and shall not be in default of any payment obligation under the Facility Agreement for as long as </w:t>
      </w:r>
      <w:r w:rsidR="00CE230B">
        <w:t xml:space="preserve">[Lamesa] </w:t>
      </w:r>
      <w:r>
        <w:t>remains a Blocked Entity”</w:t>
      </w:r>
      <w:r w:rsidR="00CE230B">
        <w:t>.</w:t>
      </w:r>
    </w:p>
    <w:p w14:paraId="4555A3F0" w14:textId="67F5BBA3" w:rsidR="001F59B1" w:rsidRDefault="00CF10E4" w:rsidP="002F7784">
      <w:pPr>
        <w:pStyle w:val="ParaLevel1"/>
      </w:pPr>
      <w:r>
        <w:t>Lamesa contend</w:t>
      </w:r>
      <w:r w:rsidR="00FE3B6A">
        <w:t>ed</w:t>
      </w:r>
      <w:r>
        <w:t xml:space="preserve"> that the judge was wrong</w:t>
      </w:r>
      <w:r w:rsidR="00497BBA">
        <w:t xml:space="preserve"> essentially because </w:t>
      </w:r>
      <w:r w:rsidR="00D60451">
        <w:t>section 5(b) contain</w:t>
      </w:r>
      <w:r w:rsidR="0023160E">
        <w:t>ed</w:t>
      </w:r>
      <w:r w:rsidR="00D60451">
        <w:t xml:space="preserve"> no </w:t>
      </w:r>
      <w:r w:rsidR="00F72139" w:rsidRPr="00085582">
        <w:t>express legal prohibition on payment</w:t>
      </w:r>
      <w:r w:rsidR="00D60451">
        <w:t>, and</w:t>
      </w:r>
      <w:r w:rsidR="00F72139">
        <w:rPr>
          <w:noProof/>
        </w:rPr>
        <mc:AlternateContent>
          <mc:Choice Requires="wps">
            <w:drawing>
              <wp:anchor distT="0" distB="0" distL="114300" distR="114300" simplePos="0" relativeHeight="251659264" behindDoc="0" locked="0" layoutInCell="1" allowOverlap="1" wp14:anchorId="10C526A7" wp14:editId="76689E52">
                <wp:simplePos x="0" y="0"/>
                <wp:positionH relativeFrom="rightMargin">
                  <wp:posOffset>57040</wp:posOffset>
                </wp:positionH>
                <wp:positionV relativeFrom="paragraph">
                  <wp:posOffset>1427066</wp:posOffset>
                </wp:positionV>
                <wp:extent cx="84223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2230" cy="1828800"/>
                        </a:xfrm>
                        <a:prstGeom prst="rect">
                          <a:avLst/>
                        </a:prstGeom>
                        <a:noFill/>
                        <a:ln>
                          <a:noFill/>
                        </a:ln>
                      </wps:spPr>
                      <wps:txbx>
                        <w:txbxContent>
                          <w:p w14:paraId="327CAA0A" w14:textId="2565B95C" w:rsidR="00F72139" w:rsidRPr="001B5449" w:rsidRDefault="00F72139" w:rsidP="00F72139">
                            <w:pPr>
                              <w:tabs>
                                <w:tab w:val="right" w:pos="8987"/>
                              </w:tabs>
                              <w:spacing w:after="200" w:line="360" w:lineRule="auto"/>
                              <w:rPr>
                                <w:rFonts w:eastAsia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C526A7" id="_x0000_t202" coordsize="21600,21600" o:spt="202" path="m,l,21600r21600,l21600,xe">
                <v:stroke joinstyle="miter"/>
                <v:path gradientshapeok="t" o:connecttype="rect"/>
              </v:shapetype>
              <v:shape id="Text Box 10" o:spid="_x0000_s1026" type="#_x0000_t202" style="position:absolute;left:0;text-align:left;margin-left:4.5pt;margin-top:112.35pt;width:66.3pt;height:2in;z-index:2516592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" filled="f" stroked="f">
                <v:textbox style="mso-fit-shape-to-text:t">
                  <w:txbxContent>
                    <w:p w14:paraId="327CAA0A" w14:textId="2565B95C" w:rsidR="00F72139" w:rsidRPr="001B5449" w:rsidRDefault="00F72139" w:rsidP="00F72139">
                      <w:pPr>
                        <w:tabs>
                          <w:tab w:val="right" w:pos="8987"/>
                        </w:tabs>
                        <w:spacing w:after="200" w:line="360" w:lineRule="auto"/>
                        <w:rPr>
                          <w:rFonts w:eastAsia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F72139">
        <w:rPr>
          <w:noProof/>
        </w:rPr>
        <mc:AlternateContent>
          <mc:Choice Requires="wps">
            <w:drawing>
              <wp:anchor distT="0" distB="0" distL="114300" distR="114300" simplePos="0" relativeHeight="251660288" behindDoc="0" locked="0" layoutInCell="1" allowOverlap="1" wp14:anchorId="268E9ED6" wp14:editId="487032B6">
                <wp:simplePos x="0" y="0"/>
                <wp:positionH relativeFrom="column">
                  <wp:posOffset>6219131</wp:posOffset>
                </wp:positionH>
                <wp:positionV relativeFrom="paragraph">
                  <wp:posOffset>2089192</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39D64A" w14:textId="35066420" w:rsidR="00F72139" w:rsidRPr="00101D39" w:rsidRDefault="00F72139" w:rsidP="00F72139">
                            <w:pPr>
                              <w:tabs>
                                <w:tab w:val="right" w:pos="8987"/>
                              </w:tabs>
                              <w:spacing w:after="200" w:line="360" w:lineRule="auto"/>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8E9ED6" id="Text Box 29" o:spid="_x0000_s1027" type="#_x0000_t202" style="position:absolute;left:0;text-align:left;margin-left:489.7pt;margin-top:16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" filled="f" stroked="f">
                <v:textbox style="mso-fit-shape-to-text:t">
                  <w:txbxContent>
                    <w:p w14:paraId="1239D64A" w14:textId="35066420" w:rsidR="00F72139" w:rsidRPr="00101D39" w:rsidRDefault="00F72139" w:rsidP="00F72139">
                      <w:pPr>
                        <w:tabs>
                          <w:tab w:val="right" w:pos="8987"/>
                        </w:tabs>
                        <w:spacing w:after="200" w:line="360" w:lineRule="auto"/>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30DEE">
        <w:t xml:space="preserve"> Cynergy</w:t>
      </w:r>
      <w:r w:rsidR="00F72139" w:rsidRPr="00085582">
        <w:t xml:space="preserve"> cannot say that it refused to pay </w:t>
      </w:r>
      <w:r w:rsidR="00F72139" w:rsidRPr="00B30DEE">
        <w:t xml:space="preserve">“in order to comply with </w:t>
      </w:r>
      <w:r w:rsidR="0073339D">
        <w:t>[</w:t>
      </w:r>
      <w:r w:rsidR="00F72139" w:rsidRPr="00B30DEE">
        <w:t>a</w:t>
      </w:r>
      <w:r w:rsidR="0073339D">
        <w:t>]</w:t>
      </w:r>
      <w:r w:rsidR="00F72139" w:rsidRPr="00B30DEE">
        <w:t xml:space="preserve"> mandatory provision of law</w:t>
      </w:r>
      <w:r w:rsidR="00B30DEE">
        <w:t>”</w:t>
      </w:r>
      <w:r w:rsidR="0073339D">
        <w:t>, when section 5(b)</w:t>
      </w:r>
      <w:r w:rsidR="00F72139" w:rsidRPr="00085582">
        <w:t xml:space="preserve"> does not even purport to bind </w:t>
      </w:r>
      <w:r w:rsidR="00F57FB9">
        <w:t xml:space="preserve">Cynergy to </w:t>
      </w:r>
      <w:r w:rsidR="00F72139" w:rsidRPr="00085582">
        <w:t>act or not to act in a particular way</w:t>
      </w:r>
      <w:r w:rsidR="00F57FB9">
        <w:t>.</w:t>
      </w:r>
      <w:r w:rsidR="00437B33">
        <w:t xml:space="preserve"> </w:t>
      </w:r>
      <w:r w:rsidR="001F59B1">
        <w:t xml:space="preserve">Moreover, Lamesa </w:t>
      </w:r>
      <w:r w:rsidR="00230F3C">
        <w:t>submit</w:t>
      </w:r>
      <w:r w:rsidR="00FE3B6A">
        <w:t>ted</w:t>
      </w:r>
      <w:r w:rsidR="00466FCA">
        <w:t xml:space="preserve"> that the judge </w:t>
      </w:r>
      <w:r w:rsidR="0086232F">
        <w:t>was wrong to construe clause 9.1 as if it were</w:t>
      </w:r>
      <w:r w:rsidR="00FE3B6A">
        <w:t xml:space="preserve"> a</w:t>
      </w:r>
      <w:r w:rsidR="0086232F">
        <w:t xml:space="preserve"> one-off </w:t>
      </w:r>
      <w:r w:rsidR="00D150C3">
        <w:t xml:space="preserve">negotiated </w:t>
      </w:r>
      <w:r w:rsidR="006538A1">
        <w:t>provision</w:t>
      </w:r>
      <w:r w:rsidR="0086232F">
        <w:t xml:space="preserve"> when in fact it was common ground that </w:t>
      </w:r>
      <w:r w:rsidR="00364DFE">
        <w:t xml:space="preserve">it was a </w:t>
      </w:r>
      <w:r w:rsidR="001F59B1" w:rsidRPr="00085582">
        <w:t>standard form of wording which appear</w:t>
      </w:r>
      <w:r w:rsidR="00364DFE">
        <w:t>ed</w:t>
      </w:r>
      <w:r w:rsidR="001F59B1" w:rsidRPr="00085582">
        <w:t xml:space="preserve"> in many credit-linked notes and financing agreements.</w:t>
      </w:r>
    </w:p>
    <w:p w14:paraId="250CF2C5" w14:textId="36573271" w:rsidR="009C2596" w:rsidRPr="00601C19" w:rsidRDefault="006B21BE" w:rsidP="002F7784">
      <w:pPr>
        <w:pStyle w:val="ParaLevel1"/>
        <w:rPr>
          <w:szCs w:val="24"/>
        </w:rPr>
      </w:pPr>
      <w:r>
        <w:t>Mr Jonathan Crow QC, leading counsel for Lamesa, made two overarching submissions</w:t>
      </w:r>
      <w:r w:rsidR="001C77E9">
        <w:t xml:space="preserve">. First that </w:t>
      </w:r>
      <w:r w:rsidR="009C2596" w:rsidRPr="0064466F">
        <w:rPr>
          <w:szCs w:val="24"/>
        </w:rPr>
        <w:t xml:space="preserve">it would require clear wording in </w:t>
      </w:r>
      <w:r w:rsidR="001C77E9" w:rsidRPr="0064466F">
        <w:rPr>
          <w:szCs w:val="24"/>
        </w:rPr>
        <w:t xml:space="preserve">a </w:t>
      </w:r>
      <w:r w:rsidR="009C2596" w:rsidRPr="0064466F">
        <w:rPr>
          <w:szCs w:val="24"/>
        </w:rPr>
        <w:t>contract</w:t>
      </w:r>
      <w:r w:rsidR="001C77E9" w:rsidRPr="0064466F">
        <w:rPr>
          <w:szCs w:val="24"/>
        </w:rPr>
        <w:t xml:space="preserve"> of loan</w:t>
      </w:r>
      <w:r w:rsidR="009C2596" w:rsidRPr="0064466F">
        <w:rPr>
          <w:szCs w:val="24"/>
        </w:rPr>
        <w:t xml:space="preserve"> to enable the debtor to escape </w:t>
      </w:r>
      <w:r w:rsidR="00D516B2" w:rsidRPr="0064466F">
        <w:rPr>
          <w:szCs w:val="24"/>
        </w:rPr>
        <w:t xml:space="preserve">its </w:t>
      </w:r>
      <w:r w:rsidR="009C2596" w:rsidRPr="0064466F">
        <w:rPr>
          <w:szCs w:val="24"/>
        </w:rPr>
        <w:t>payment obligations</w:t>
      </w:r>
      <w:r w:rsidR="00D516B2" w:rsidRPr="0064466F">
        <w:rPr>
          <w:szCs w:val="24"/>
        </w:rPr>
        <w:t xml:space="preserve">, and secondly, that the court had to </w:t>
      </w:r>
      <w:r w:rsidR="009C2596" w:rsidRPr="0064466F">
        <w:rPr>
          <w:szCs w:val="24"/>
        </w:rPr>
        <w:t xml:space="preserve">take account of </w:t>
      </w:r>
      <w:r w:rsidR="00D516B2" w:rsidRPr="0064466F">
        <w:rPr>
          <w:szCs w:val="24"/>
        </w:rPr>
        <w:t xml:space="preserve">the </w:t>
      </w:r>
      <w:r w:rsidR="009C2596" w:rsidRPr="0064466F">
        <w:rPr>
          <w:szCs w:val="24"/>
        </w:rPr>
        <w:t>commercial interests of both parties in interpreting the contract.</w:t>
      </w:r>
      <w:r w:rsidR="002D5A31" w:rsidRPr="0064466F">
        <w:rPr>
          <w:szCs w:val="24"/>
        </w:rPr>
        <w:t xml:space="preserve"> There was, at best, ambiguous wording that might be construed as excusing payment. </w:t>
      </w:r>
      <w:r w:rsidR="0064466F" w:rsidRPr="0064466F">
        <w:rPr>
          <w:szCs w:val="24"/>
        </w:rPr>
        <w:t xml:space="preserve">Such a clause cannot relieve Cynergy from complying with its </w:t>
      </w:r>
      <w:r w:rsidR="009C2596" w:rsidRPr="0064466F">
        <w:rPr>
          <w:szCs w:val="24"/>
        </w:rPr>
        <w:t xml:space="preserve">fundamental </w:t>
      </w:r>
      <w:r w:rsidR="00DD2BE8">
        <w:rPr>
          <w:szCs w:val="24"/>
        </w:rPr>
        <w:t xml:space="preserve">payment </w:t>
      </w:r>
      <w:r w:rsidR="009C2596" w:rsidRPr="0064466F">
        <w:rPr>
          <w:szCs w:val="24"/>
        </w:rPr>
        <w:t>obligations.</w:t>
      </w:r>
      <w:r w:rsidR="00601C19">
        <w:rPr>
          <w:szCs w:val="24"/>
        </w:rPr>
        <w:t xml:space="preserve"> Mr Crow made clear that the purpose of Lamesa’s application for declarato</w:t>
      </w:r>
      <w:r w:rsidR="00E74051">
        <w:rPr>
          <w:szCs w:val="24"/>
        </w:rPr>
        <w:t xml:space="preserve">ry relief was </w:t>
      </w:r>
      <w:r w:rsidR="00601C19">
        <w:rPr>
          <w:szCs w:val="24"/>
        </w:rPr>
        <w:t>to clarify the legal position going forward. Lamesa accept</w:t>
      </w:r>
      <w:r w:rsidR="00C2489F">
        <w:rPr>
          <w:szCs w:val="24"/>
        </w:rPr>
        <w:t>ed</w:t>
      </w:r>
      <w:r w:rsidR="00601C19">
        <w:rPr>
          <w:szCs w:val="24"/>
        </w:rPr>
        <w:t xml:space="preserve"> that, in respect of past interest payment</w:t>
      </w:r>
      <w:r w:rsidR="00C2489F">
        <w:rPr>
          <w:szCs w:val="24"/>
        </w:rPr>
        <w:t>s</w:t>
      </w:r>
      <w:r w:rsidR="00601C19">
        <w:rPr>
          <w:szCs w:val="24"/>
        </w:rPr>
        <w:t>,</w:t>
      </w:r>
      <w:r w:rsidR="00C84E1D">
        <w:rPr>
          <w:rStyle w:val="FootnoteReference"/>
          <w:szCs w:val="24"/>
        </w:rPr>
        <w:footnoteReference w:id="10"/>
      </w:r>
      <w:r w:rsidR="00601C19">
        <w:rPr>
          <w:szCs w:val="24"/>
        </w:rPr>
        <w:t xml:space="preserve"> Cynergy has satisfied the final </w:t>
      </w:r>
      <w:r w:rsidR="00A47DC3">
        <w:rPr>
          <w:szCs w:val="24"/>
        </w:rPr>
        <w:t>sentence</w:t>
      </w:r>
      <w:r w:rsidR="00601C19">
        <w:rPr>
          <w:szCs w:val="24"/>
        </w:rPr>
        <w:t xml:space="preserve"> of clause 9.1 which provide</w:t>
      </w:r>
      <w:r w:rsidR="00A47DC3">
        <w:rPr>
          <w:szCs w:val="24"/>
        </w:rPr>
        <w:t>d</w:t>
      </w:r>
      <w:r w:rsidR="00CE230B">
        <w:rPr>
          <w:szCs w:val="24"/>
        </w:rPr>
        <w:t xml:space="preserve"> that</w:t>
      </w:r>
      <w:r w:rsidR="00601C19">
        <w:rPr>
          <w:szCs w:val="24"/>
        </w:rPr>
        <w:t xml:space="preserve"> “</w:t>
      </w:r>
      <w:r w:rsidR="00CE230B">
        <w:rPr>
          <w:szCs w:val="24"/>
        </w:rPr>
        <w:t>[w]</w:t>
      </w:r>
      <w:r w:rsidR="00601C19" w:rsidRPr="00C155DB">
        <w:rPr>
          <w:szCs w:val="24"/>
        </w:rPr>
        <w:t xml:space="preserve">here there is doubt as to the validity or applicability of any such law, regulation or order, </w:t>
      </w:r>
      <w:r w:rsidR="00601C19">
        <w:rPr>
          <w:szCs w:val="24"/>
        </w:rPr>
        <w:t>[Cynergy]</w:t>
      </w:r>
      <w:r w:rsidR="00601C19" w:rsidRPr="00C155DB">
        <w:rPr>
          <w:szCs w:val="24"/>
        </w:rPr>
        <w:t xml:space="preserve"> will not be in default if it acts on the advice given to it during such 14 day period by its independent legal advisers</w:t>
      </w:r>
      <w:r w:rsidR="00601C19">
        <w:rPr>
          <w:szCs w:val="24"/>
        </w:rPr>
        <w:t>”</w:t>
      </w:r>
      <w:r w:rsidR="00CE230B">
        <w:rPr>
          <w:szCs w:val="24"/>
        </w:rPr>
        <w:t>.</w:t>
      </w:r>
    </w:p>
    <w:p w14:paraId="4B756770" w14:textId="744CF46C" w:rsidR="00DF1F7A" w:rsidRPr="00DF5B18" w:rsidRDefault="00437B33" w:rsidP="002F7784">
      <w:pPr>
        <w:pStyle w:val="ParaLevel1"/>
        <w:rPr>
          <w:color w:val="000000"/>
          <w:szCs w:val="24"/>
        </w:rPr>
      </w:pPr>
      <w:r>
        <w:t>Cynergy</w:t>
      </w:r>
      <w:r w:rsidR="006538A1">
        <w:t xml:space="preserve"> originally</w:t>
      </w:r>
      <w:r>
        <w:t xml:space="preserve"> submit</w:t>
      </w:r>
      <w:r w:rsidR="006538A1">
        <w:t>ted</w:t>
      </w:r>
      <w:r>
        <w:t xml:space="preserve"> that the judge was right for the reasons he gave.</w:t>
      </w:r>
      <w:r w:rsidR="0069182F">
        <w:rPr>
          <w:rStyle w:val="FootnoteReference"/>
        </w:rPr>
        <w:footnoteReference w:id="11"/>
      </w:r>
      <w:r w:rsidR="00F27C9E">
        <w:t xml:space="preserve"> It relie</w:t>
      </w:r>
      <w:r w:rsidR="005E27E7">
        <w:t>d</w:t>
      </w:r>
      <w:r w:rsidR="00F27C9E">
        <w:t xml:space="preserve"> particularly on the definition of “regulation” in </w:t>
      </w:r>
      <w:r w:rsidR="00E678F4">
        <w:t>clause 1.2</w:t>
      </w:r>
      <w:r w:rsidR="000D1545">
        <w:t>(a)(iv)</w:t>
      </w:r>
      <w:r w:rsidR="00E678F4">
        <w:t xml:space="preserve"> of </w:t>
      </w:r>
      <w:r w:rsidR="000D1545">
        <w:t xml:space="preserve">the Facility Agreement </w:t>
      </w:r>
      <w:r w:rsidR="008162B9">
        <w:t xml:space="preserve">as </w:t>
      </w:r>
      <w:r w:rsidR="00E678F4" w:rsidRPr="00D5450C">
        <w:rPr>
          <w:color w:val="000000"/>
          <w:szCs w:val="24"/>
        </w:rPr>
        <w:t>includ</w:t>
      </w:r>
      <w:r w:rsidR="008162B9" w:rsidRPr="00D5450C">
        <w:rPr>
          <w:color w:val="000000"/>
          <w:szCs w:val="24"/>
        </w:rPr>
        <w:t>ing</w:t>
      </w:r>
      <w:r w:rsidR="00E678F4" w:rsidRPr="00D5450C">
        <w:rPr>
          <w:color w:val="000000"/>
          <w:szCs w:val="24"/>
        </w:rPr>
        <w:t xml:space="preserve"> </w:t>
      </w:r>
      <w:r w:rsidR="008162B9" w:rsidRPr="00D5450C">
        <w:rPr>
          <w:color w:val="000000"/>
          <w:szCs w:val="24"/>
        </w:rPr>
        <w:t>“</w:t>
      </w:r>
      <w:r w:rsidR="00E678F4" w:rsidRPr="00D5450C">
        <w:rPr>
          <w:color w:val="000000"/>
          <w:szCs w:val="24"/>
        </w:rPr>
        <w:t>any regulation, rule, official directive, request or guideline (whether or not having the force of law) of any governmental, intergovernmental, or supranational body, agency, department or of any regulatory, self-regulatory, or other authority or organisation</w:t>
      </w:r>
      <w:r w:rsidR="008162B9" w:rsidRPr="00D5450C">
        <w:rPr>
          <w:color w:val="000000"/>
          <w:szCs w:val="24"/>
        </w:rPr>
        <w:t xml:space="preserve">”. </w:t>
      </w:r>
      <w:r w:rsidR="00033227" w:rsidRPr="00D5450C">
        <w:rPr>
          <w:color w:val="000000"/>
          <w:szCs w:val="24"/>
        </w:rPr>
        <w:t>This provision ma</w:t>
      </w:r>
      <w:r w:rsidR="005E27E7">
        <w:rPr>
          <w:color w:val="000000"/>
          <w:szCs w:val="24"/>
        </w:rPr>
        <w:t>de</w:t>
      </w:r>
      <w:r w:rsidR="00033227" w:rsidRPr="00D5450C">
        <w:rPr>
          <w:color w:val="000000"/>
          <w:szCs w:val="24"/>
        </w:rPr>
        <w:t xml:space="preserve"> clear that </w:t>
      </w:r>
      <w:r w:rsidR="00DF1F7A" w:rsidRPr="00D5450C">
        <w:rPr>
          <w:color w:val="000000"/>
          <w:szCs w:val="24"/>
        </w:rPr>
        <w:t xml:space="preserve">it was agreed that Cynergy could withhold payment </w:t>
      </w:r>
      <w:r w:rsidR="00D5450C" w:rsidRPr="00D5450C">
        <w:rPr>
          <w:color w:val="000000"/>
          <w:szCs w:val="24"/>
        </w:rPr>
        <w:t xml:space="preserve">in order to comply with a </w:t>
      </w:r>
      <w:r w:rsidR="00DF1F7A">
        <w:t>broad range of official directives, requests</w:t>
      </w:r>
      <w:r w:rsidR="00DF1F7A" w:rsidRPr="00D5450C">
        <w:rPr>
          <w:spacing w:val="7"/>
        </w:rPr>
        <w:t xml:space="preserve"> </w:t>
      </w:r>
      <w:r w:rsidR="00DF1F7A">
        <w:t>or</w:t>
      </w:r>
      <w:r w:rsidR="00DF1F7A" w:rsidRPr="00D5450C">
        <w:rPr>
          <w:spacing w:val="9"/>
        </w:rPr>
        <w:t xml:space="preserve"> </w:t>
      </w:r>
      <w:r w:rsidR="00DF1F7A">
        <w:t>guidelines,</w:t>
      </w:r>
      <w:r w:rsidR="00DF1F7A" w:rsidRPr="00D5450C">
        <w:rPr>
          <w:spacing w:val="10"/>
        </w:rPr>
        <w:t xml:space="preserve"> </w:t>
      </w:r>
      <w:r w:rsidR="00DF1F7A">
        <w:t>even</w:t>
      </w:r>
      <w:r w:rsidR="00DF1F7A" w:rsidRPr="00D5450C">
        <w:rPr>
          <w:spacing w:val="9"/>
        </w:rPr>
        <w:t xml:space="preserve"> </w:t>
      </w:r>
      <w:r w:rsidR="00DF1F7A">
        <w:t>if</w:t>
      </w:r>
      <w:r w:rsidR="00DF1F7A" w:rsidRPr="00D5450C">
        <w:rPr>
          <w:spacing w:val="9"/>
        </w:rPr>
        <w:t xml:space="preserve"> </w:t>
      </w:r>
      <w:r w:rsidR="00DF1F7A">
        <w:t>they</w:t>
      </w:r>
      <w:r w:rsidR="00DF1F7A" w:rsidRPr="00D5450C">
        <w:rPr>
          <w:spacing w:val="10"/>
        </w:rPr>
        <w:t xml:space="preserve"> </w:t>
      </w:r>
      <w:r w:rsidR="00DF1F7A">
        <w:t>lacked</w:t>
      </w:r>
      <w:r w:rsidR="00D5450C">
        <w:t xml:space="preserve"> the force of law.</w:t>
      </w:r>
      <w:r w:rsidR="00FF2FBC">
        <w:t xml:space="preserve"> The fact that clause 9.1 </w:t>
      </w:r>
      <w:r w:rsidR="00B12484">
        <w:t>wa</w:t>
      </w:r>
      <w:r w:rsidR="00FF2FBC">
        <w:t>s standard form wording d</w:t>
      </w:r>
      <w:r w:rsidR="00DF5B18">
        <w:t>id</w:t>
      </w:r>
      <w:r w:rsidR="00FF2FBC">
        <w:t xml:space="preserve"> not prevent the court taking admissible </w:t>
      </w:r>
      <w:r w:rsidR="00906B80">
        <w:t>factual matrix</w:t>
      </w:r>
      <w:r w:rsidR="00FF2FBC">
        <w:t xml:space="preserve"> into account as the judge did in this case.</w:t>
      </w:r>
    </w:p>
    <w:p w14:paraId="7BF7F572" w14:textId="4C809182" w:rsidR="00842E1D" w:rsidRDefault="00DF5B18" w:rsidP="002F7784">
      <w:pPr>
        <w:pStyle w:val="ParaLevel1"/>
        <w:rPr>
          <w:rStyle w:val="VerbatimChar"/>
          <w:rFonts w:ascii="Times New Roman" w:hAnsi="Times New Roman" w:cs="Times New Roman"/>
          <w:color w:val="000000"/>
          <w:sz w:val="24"/>
          <w:szCs w:val="24"/>
        </w:rPr>
      </w:pPr>
      <w:r>
        <w:t xml:space="preserve">In oral argument, however, Ms Dinah Rose QC, </w:t>
      </w:r>
      <w:r w:rsidR="008C274A">
        <w:t xml:space="preserve">leading </w:t>
      </w:r>
      <w:r>
        <w:t>counsel</w:t>
      </w:r>
      <w:r w:rsidR="008C274A">
        <w:t xml:space="preserve"> for Cynergy, changed tack. She submitted that the judge had been</w:t>
      </w:r>
      <w:r w:rsidR="00936465">
        <w:t xml:space="preserve"> wrong to focus on </w:t>
      </w:r>
      <w:r w:rsidR="008F0B79">
        <w:t xml:space="preserve">whether the imposition of </w:t>
      </w:r>
      <w:r w:rsidR="00402940">
        <w:t xml:space="preserve">a </w:t>
      </w:r>
      <w:r w:rsidR="008F0B79">
        <w:t>penalty was a</w:t>
      </w:r>
      <w:r w:rsidR="00DC1A35">
        <w:t xml:space="preserve"> possible or an </w:t>
      </w:r>
      <w:r w:rsidR="008F0B79">
        <w:t xml:space="preserve">automatic consequence of </w:t>
      </w:r>
      <w:r w:rsidR="001E0C1C">
        <w:t>Cynergy’s</w:t>
      </w:r>
      <w:r w:rsidR="008F0B79">
        <w:t xml:space="preserve"> conduct</w:t>
      </w:r>
      <w:r w:rsidR="000F5F17">
        <w:t xml:space="preserve">, because </w:t>
      </w:r>
      <w:r w:rsidR="001F2E38">
        <w:t xml:space="preserve">even where a statute expressly prohibits conduct, there is always </w:t>
      </w:r>
      <w:r w:rsidR="00422895">
        <w:t>the question of whether or not the statute will be enforced.</w:t>
      </w:r>
      <w:r w:rsidR="00E34489" w:rsidRPr="00474066">
        <w:rPr>
          <w:color w:val="000000"/>
          <w:szCs w:val="24"/>
        </w:rPr>
        <w:t xml:space="preserve"> </w:t>
      </w:r>
      <w:r w:rsidR="00D21211" w:rsidRPr="00474066">
        <w:rPr>
          <w:color w:val="000000"/>
          <w:szCs w:val="24"/>
        </w:rPr>
        <w:t>Ms Rose submitted that t</w:t>
      </w:r>
      <w:r w:rsidR="00E34489" w:rsidRPr="00474066">
        <w:rPr>
          <w:rStyle w:val="VerbatimChar"/>
          <w:rFonts w:ascii="Times New Roman" w:hAnsi="Times New Roman" w:cs="Times New Roman"/>
          <w:sz w:val="24"/>
          <w:szCs w:val="24"/>
        </w:rPr>
        <w:t xml:space="preserve">he </w:t>
      </w:r>
      <w:r w:rsidR="00D21211" w:rsidRPr="00474066">
        <w:rPr>
          <w:rStyle w:val="VerbatimChar"/>
          <w:rFonts w:ascii="Times New Roman" w:hAnsi="Times New Roman" w:cs="Times New Roman"/>
          <w:sz w:val="24"/>
          <w:szCs w:val="24"/>
        </w:rPr>
        <w:t>“</w:t>
      </w:r>
      <w:r w:rsidR="00E34489" w:rsidRPr="00474066">
        <w:rPr>
          <w:rStyle w:val="VerbatimChar"/>
          <w:rFonts w:ascii="Times New Roman" w:hAnsi="Times New Roman" w:cs="Times New Roman"/>
          <w:sz w:val="24"/>
          <w:szCs w:val="24"/>
        </w:rPr>
        <w:t xml:space="preserve">focus of compliance with a mandatory provision of law </w:t>
      </w:r>
      <w:r w:rsidR="00D21211" w:rsidRPr="00474066">
        <w:rPr>
          <w:rStyle w:val="VerbatimChar"/>
          <w:rFonts w:ascii="Times New Roman" w:hAnsi="Times New Roman" w:cs="Times New Roman"/>
          <w:sz w:val="24"/>
          <w:szCs w:val="24"/>
        </w:rPr>
        <w:t>[was]</w:t>
      </w:r>
      <w:r w:rsidR="00E34489" w:rsidRPr="00474066">
        <w:rPr>
          <w:rStyle w:val="VerbatimChar"/>
          <w:rFonts w:ascii="Times New Roman" w:hAnsi="Times New Roman" w:cs="Times New Roman"/>
          <w:sz w:val="24"/>
          <w:szCs w:val="24"/>
        </w:rPr>
        <w:t xml:space="preserve"> on the conduct of the individual,</w:t>
      </w:r>
      <w:r w:rsidR="005D4356" w:rsidRPr="00474066">
        <w:rPr>
          <w:rStyle w:val="VerbatimChar"/>
          <w:rFonts w:ascii="Times New Roman" w:hAnsi="Times New Roman" w:cs="Times New Roman"/>
          <w:sz w:val="24"/>
          <w:szCs w:val="24"/>
        </w:rPr>
        <w:t xml:space="preserve"> </w:t>
      </w:r>
      <w:r w:rsidR="00E34489" w:rsidRPr="00474066">
        <w:rPr>
          <w:rStyle w:val="VerbatimChar"/>
          <w:rFonts w:ascii="Times New Roman" w:hAnsi="Times New Roman" w:cs="Times New Roman"/>
          <w:sz w:val="24"/>
          <w:szCs w:val="24"/>
        </w:rPr>
        <w:t>not the</w:t>
      </w:r>
      <w:r w:rsidR="005D4356" w:rsidRPr="00474066">
        <w:rPr>
          <w:rStyle w:val="VerbatimChar"/>
          <w:rFonts w:ascii="Times New Roman" w:hAnsi="Times New Roman" w:cs="Times New Roman"/>
          <w:sz w:val="24"/>
          <w:szCs w:val="24"/>
        </w:rPr>
        <w:t xml:space="preserve"> reaction</w:t>
      </w:r>
      <w:r w:rsidR="00E34489" w:rsidRPr="00474066">
        <w:rPr>
          <w:rStyle w:val="VerbatimChar"/>
          <w:rFonts w:ascii="Times New Roman" w:hAnsi="Times New Roman" w:cs="Times New Roman"/>
          <w:sz w:val="24"/>
          <w:szCs w:val="24"/>
        </w:rPr>
        <w:t xml:space="preserve"> of the authorities</w:t>
      </w:r>
      <w:r w:rsidR="00390658" w:rsidRPr="00474066">
        <w:rPr>
          <w:rStyle w:val="VerbatimChar"/>
          <w:rFonts w:ascii="Times New Roman" w:hAnsi="Times New Roman" w:cs="Times New Roman"/>
          <w:sz w:val="24"/>
          <w:szCs w:val="24"/>
        </w:rPr>
        <w:t>”</w:t>
      </w:r>
      <w:r w:rsidR="00E34489" w:rsidRPr="00474066">
        <w:rPr>
          <w:rStyle w:val="VerbatimChar"/>
          <w:rFonts w:ascii="Times New Roman" w:hAnsi="Times New Roman" w:cs="Times New Roman"/>
          <w:sz w:val="24"/>
          <w:szCs w:val="24"/>
        </w:rPr>
        <w:t>.</w:t>
      </w:r>
      <w:r w:rsidR="001B743B" w:rsidRPr="00474066">
        <w:rPr>
          <w:rStyle w:val="VerbatimChar"/>
          <w:rFonts w:ascii="Times New Roman" w:hAnsi="Times New Roman" w:cs="Times New Roman"/>
          <w:sz w:val="24"/>
          <w:szCs w:val="24"/>
        </w:rPr>
        <w:t xml:space="preserve"> That was why </w:t>
      </w:r>
      <w:r w:rsidR="00BF29E1">
        <w:t>Cynergy’s non-payment was “</w:t>
      </w:r>
      <w:r w:rsidR="00BF29E1" w:rsidRPr="00474066">
        <w:rPr>
          <w:color w:val="000000"/>
          <w:szCs w:val="24"/>
        </w:rPr>
        <w:t xml:space="preserve">in order to comply with </w:t>
      </w:r>
      <w:r w:rsidR="00474066" w:rsidRPr="00474066">
        <w:rPr>
          <w:color w:val="000000"/>
          <w:szCs w:val="24"/>
        </w:rPr>
        <w:t>[</w:t>
      </w:r>
      <w:r w:rsidR="00BF29E1" w:rsidRPr="00474066">
        <w:rPr>
          <w:color w:val="000000"/>
          <w:szCs w:val="24"/>
        </w:rPr>
        <w:t>a</w:t>
      </w:r>
      <w:r w:rsidR="00474066" w:rsidRPr="00474066">
        <w:rPr>
          <w:color w:val="000000"/>
          <w:szCs w:val="24"/>
        </w:rPr>
        <w:t>]</w:t>
      </w:r>
      <w:r w:rsidR="00BF29E1" w:rsidRPr="00474066">
        <w:rPr>
          <w:color w:val="000000"/>
          <w:szCs w:val="24"/>
        </w:rPr>
        <w:t xml:space="preserve"> mandatory provision of law</w:t>
      </w:r>
      <w:r w:rsidR="00474066" w:rsidRPr="00474066">
        <w:rPr>
          <w:color w:val="000000"/>
          <w:szCs w:val="24"/>
        </w:rPr>
        <w:t>”</w:t>
      </w:r>
      <w:r w:rsidR="00474066">
        <w:rPr>
          <w:color w:val="000000"/>
          <w:szCs w:val="24"/>
        </w:rPr>
        <w:t xml:space="preserve">, </w:t>
      </w:r>
      <w:r w:rsidR="00787C4B">
        <w:rPr>
          <w:color w:val="000000"/>
          <w:szCs w:val="24"/>
        </w:rPr>
        <w:t xml:space="preserve">whether or not the pre-conditions to the actual </w:t>
      </w:r>
      <w:r w:rsidR="007B03B7">
        <w:rPr>
          <w:color w:val="000000"/>
          <w:szCs w:val="24"/>
        </w:rPr>
        <w:t xml:space="preserve">imposition of sanctions, namely </w:t>
      </w:r>
      <w:r w:rsidR="007A3DFD">
        <w:rPr>
          <w:color w:val="000000"/>
          <w:szCs w:val="24"/>
        </w:rPr>
        <w:t xml:space="preserve">knowing </w:t>
      </w:r>
      <w:r w:rsidR="00734CC4">
        <w:rPr>
          <w:color w:val="000000"/>
          <w:szCs w:val="24"/>
        </w:rPr>
        <w:t>facilitation</w:t>
      </w:r>
      <w:r w:rsidR="00125E8B">
        <w:rPr>
          <w:color w:val="000000"/>
          <w:szCs w:val="24"/>
        </w:rPr>
        <w:t xml:space="preserve"> of </w:t>
      </w:r>
      <w:r w:rsidR="004474BB">
        <w:rPr>
          <w:color w:val="000000"/>
          <w:szCs w:val="24"/>
        </w:rPr>
        <w:t>a</w:t>
      </w:r>
      <w:r w:rsidR="007A3DFD">
        <w:rPr>
          <w:color w:val="000000"/>
          <w:szCs w:val="24"/>
        </w:rPr>
        <w:t xml:space="preserve"> </w:t>
      </w:r>
      <w:r w:rsidR="00E24C42">
        <w:rPr>
          <w:color w:val="000000"/>
          <w:szCs w:val="24"/>
        </w:rPr>
        <w:t xml:space="preserve">significant </w:t>
      </w:r>
      <w:r w:rsidR="007A3DFD">
        <w:rPr>
          <w:color w:val="000000"/>
          <w:szCs w:val="24"/>
        </w:rPr>
        <w:t>transaction</w:t>
      </w:r>
      <w:r w:rsidR="002840BA">
        <w:rPr>
          <w:color w:val="000000"/>
          <w:szCs w:val="24"/>
        </w:rPr>
        <w:t xml:space="preserve"> with a blocked person</w:t>
      </w:r>
      <w:r w:rsidR="007A3DFD">
        <w:rPr>
          <w:color w:val="000000"/>
          <w:szCs w:val="24"/>
        </w:rPr>
        <w:t xml:space="preserve">, </w:t>
      </w:r>
      <w:r w:rsidR="00970234">
        <w:rPr>
          <w:color w:val="000000"/>
          <w:szCs w:val="24"/>
        </w:rPr>
        <w:t>we</w:t>
      </w:r>
      <w:r w:rsidR="007B03B7">
        <w:rPr>
          <w:color w:val="000000"/>
          <w:szCs w:val="24"/>
        </w:rPr>
        <w:t>re actually satisfied</w:t>
      </w:r>
      <w:r w:rsidR="004474BB">
        <w:rPr>
          <w:color w:val="000000"/>
          <w:szCs w:val="24"/>
        </w:rPr>
        <w:t>.</w:t>
      </w:r>
    </w:p>
    <w:p w14:paraId="4D2CDA59" w14:textId="6ECD90C0" w:rsidR="00752327" w:rsidRPr="009B49C4" w:rsidRDefault="00FE2BDB" w:rsidP="002F7784">
      <w:pPr>
        <w:pStyle w:val="ParaLevel1"/>
        <w:rPr>
          <w:color w:val="000000"/>
          <w:szCs w:val="24"/>
        </w:rPr>
      </w:pPr>
      <w:r w:rsidRPr="00C55CD6">
        <w:rPr>
          <w:color w:val="000000"/>
          <w:szCs w:val="24"/>
        </w:rPr>
        <w:t xml:space="preserve">Cynergy </w:t>
      </w:r>
      <w:r w:rsidR="007E1EF9" w:rsidRPr="00C55CD6">
        <w:rPr>
          <w:color w:val="000000"/>
          <w:szCs w:val="24"/>
        </w:rPr>
        <w:t xml:space="preserve">argued that </w:t>
      </w:r>
      <w:r w:rsidR="005C7A42" w:rsidRPr="00C55CD6">
        <w:rPr>
          <w:color w:val="000000"/>
          <w:szCs w:val="24"/>
        </w:rPr>
        <w:t xml:space="preserve">the language used in </w:t>
      </w:r>
      <w:r w:rsidR="0068039F" w:rsidRPr="00C55CD6">
        <w:rPr>
          <w:color w:val="000000"/>
          <w:szCs w:val="24"/>
        </w:rPr>
        <w:t>article 5</w:t>
      </w:r>
      <w:r w:rsidR="00335E42" w:rsidRPr="00C55CD6">
        <w:rPr>
          <w:color w:val="000000"/>
          <w:szCs w:val="24"/>
        </w:rPr>
        <w:t xml:space="preserve"> (“article 5”)</w:t>
      </w:r>
      <w:r w:rsidR="0068039F" w:rsidRPr="00C55CD6">
        <w:rPr>
          <w:color w:val="000000"/>
          <w:szCs w:val="24"/>
        </w:rPr>
        <w:t xml:space="preserve"> of </w:t>
      </w:r>
      <w:r w:rsidR="007E1EF9" w:rsidRPr="00C55CD6">
        <w:rPr>
          <w:color w:val="000000"/>
          <w:szCs w:val="24"/>
        </w:rPr>
        <w:t xml:space="preserve">the </w:t>
      </w:r>
      <w:r w:rsidR="003C2866" w:rsidRPr="00C55CD6">
        <w:rPr>
          <w:color w:val="000000"/>
          <w:szCs w:val="24"/>
        </w:rPr>
        <w:t>EU</w:t>
      </w:r>
      <w:r w:rsidR="0068039F" w:rsidRPr="00C55CD6">
        <w:rPr>
          <w:color w:val="000000"/>
          <w:szCs w:val="24"/>
        </w:rPr>
        <w:t xml:space="preserve"> Blocking Regulation</w:t>
      </w:r>
      <w:r w:rsidR="0068039F">
        <w:rPr>
          <w:rStyle w:val="FootnoteReference"/>
          <w:color w:val="000000"/>
          <w:szCs w:val="24"/>
        </w:rPr>
        <w:footnoteReference w:id="12"/>
      </w:r>
      <w:r w:rsidR="00827FB1" w:rsidRPr="00C55CD6">
        <w:rPr>
          <w:color w:val="000000"/>
          <w:szCs w:val="24"/>
        </w:rPr>
        <w:t xml:space="preserve"> (the “Blocking Regulation”)</w:t>
      </w:r>
      <w:r w:rsidR="005C7A42" w:rsidRPr="00C55CD6">
        <w:rPr>
          <w:color w:val="000000"/>
          <w:szCs w:val="24"/>
        </w:rPr>
        <w:t xml:space="preserve"> was </w:t>
      </w:r>
      <w:r w:rsidR="00335E42" w:rsidRPr="00C55CD6">
        <w:rPr>
          <w:color w:val="000000"/>
          <w:szCs w:val="24"/>
        </w:rPr>
        <w:t>strikingly similar to that used in clause 9.1.  Article 5 provided that “[n]</w:t>
      </w:r>
      <w:r w:rsidR="00CC6E36" w:rsidRPr="00CC6E36">
        <w:t xml:space="preserve">o person </w:t>
      </w:r>
      <w:r w:rsidR="00335E42">
        <w:t>…</w:t>
      </w:r>
      <w:r w:rsidR="00CC6E36" w:rsidRPr="00CC6E36">
        <w:t xml:space="preserve"> shall comply, whether directly or </w:t>
      </w:r>
      <w:r w:rsidR="007009D2">
        <w:t>[indirectly]</w:t>
      </w:r>
      <w:r w:rsidR="00CC6E36" w:rsidRPr="00CC6E36">
        <w:t xml:space="preserve"> with any requirement or prohibition</w:t>
      </w:r>
      <w:r w:rsidR="00313A39">
        <w:t xml:space="preserve"> … </w:t>
      </w:r>
      <w:r w:rsidR="00CC6E36" w:rsidRPr="00CC6E36">
        <w:t>based on or resulting, directly or indirectly, from the laws specified in the Annex or from actions based thereon or resulting therefrom</w:t>
      </w:r>
      <w:r w:rsidR="000E399B">
        <w:t>”</w:t>
      </w:r>
      <w:r w:rsidR="00CC6E36" w:rsidRPr="00CC6E36">
        <w:t>.</w:t>
      </w:r>
      <w:r w:rsidR="000E399B">
        <w:t xml:space="preserve"> The Blocking Regulation </w:t>
      </w:r>
      <w:r w:rsidR="00164496">
        <w:t>treats that wording as applicable to US legislation</w:t>
      </w:r>
      <w:r w:rsidR="00CC6E36" w:rsidRPr="00CC6E36">
        <w:t xml:space="preserve"> </w:t>
      </w:r>
      <w:r w:rsidR="00164496">
        <w:t xml:space="preserve">referred to in its </w:t>
      </w:r>
      <w:r w:rsidR="006242D8">
        <w:t>A</w:t>
      </w:r>
      <w:r w:rsidR="00164496">
        <w:t>nnex</w:t>
      </w:r>
      <w:r w:rsidR="00896344">
        <w:t xml:space="preserve">, including </w:t>
      </w:r>
      <w:r w:rsidR="0088269B">
        <w:t>the Iran and Libya Sanctions Act 1996</w:t>
      </w:r>
      <w:r w:rsidR="00611DB9">
        <w:t xml:space="preserve"> </w:t>
      </w:r>
      <w:r w:rsidR="00E609DE">
        <w:t xml:space="preserve">(“ILSA”) </w:t>
      </w:r>
      <w:r w:rsidR="00611DB9">
        <w:t xml:space="preserve">and </w:t>
      </w:r>
      <w:r w:rsidR="00613A3F">
        <w:t>the National Defence Authorisation Act to the fiscal year 2012</w:t>
      </w:r>
      <w:r w:rsidR="0088269B">
        <w:t>.</w:t>
      </w:r>
      <w:r w:rsidR="00C32C2E">
        <w:rPr>
          <w:rStyle w:val="FootnoteReference"/>
        </w:rPr>
        <w:footnoteReference w:id="13"/>
      </w:r>
      <w:r w:rsidR="00E609DE">
        <w:t xml:space="preserve"> ILSA provided that </w:t>
      </w:r>
      <w:r w:rsidR="003A60A2">
        <w:t>“the President shall impose 2 or more of the</w:t>
      </w:r>
      <w:r w:rsidR="00B73D1E">
        <w:t xml:space="preserve"> </w:t>
      </w:r>
      <w:r w:rsidR="003A60A2">
        <w:t xml:space="preserve">sanctions </w:t>
      </w:r>
      <w:r w:rsidR="00B73D1E">
        <w:t>…</w:t>
      </w:r>
      <w:r w:rsidR="003A60A2">
        <w:t xml:space="preserve"> if</w:t>
      </w:r>
      <w:r w:rsidR="00B73D1E">
        <w:t xml:space="preserve"> </w:t>
      </w:r>
      <w:r w:rsidR="003A60A2">
        <w:t>the President determines that a person has, with actual knowledge,</w:t>
      </w:r>
      <w:r w:rsidR="00B73D1E">
        <w:t xml:space="preserve"> …</w:t>
      </w:r>
      <w:r w:rsidR="003A60A2">
        <w:t xml:space="preserve"> made an investment </w:t>
      </w:r>
      <w:r w:rsidR="00C55CD6">
        <w:t>… t</w:t>
      </w:r>
      <w:r w:rsidR="003A60A2">
        <w:t>hat directly and</w:t>
      </w:r>
      <w:r w:rsidR="00C55CD6">
        <w:t xml:space="preserve"> </w:t>
      </w:r>
      <w:r w:rsidR="003A60A2">
        <w:t>significantly contributed to the enhancement of Iran’s ability to</w:t>
      </w:r>
      <w:r w:rsidR="00C55CD6">
        <w:t xml:space="preserve"> </w:t>
      </w:r>
      <w:r w:rsidR="003A60A2">
        <w:t>develop petroleum resources of Iran</w:t>
      </w:r>
      <w:r w:rsidR="00C55CD6">
        <w:t>”</w:t>
      </w:r>
      <w:r w:rsidR="003A60A2">
        <w:t>.</w:t>
      </w:r>
      <w:r w:rsidR="00752327">
        <w:t xml:space="preserve"> Ms Rose, therefore, argued that it was to be inferred that </w:t>
      </w:r>
      <w:r w:rsidR="00752327" w:rsidRPr="009B49C4">
        <w:rPr>
          <w:rStyle w:val="VerbatimChar"/>
          <w:rFonts w:ascii="Times New Roman" w:hAnsi="Times New Roman" w:cs="Times New Roman"/>
          <w:sz w:val="24"/>
          <w:szCs w:val="24"/>
        </w:rPr>
        <w:t>parties using language</w:t>
      </w:r>
      <w:r w:rsidR="00C363FB">
        <w:rPr>
          <w:rStyle w:val="VerbatimChar"/>
          <w:rFonts w:ascii="Times New Roman" w:hAnsi="Times New Roman" w:cs="Times New Roman"/>
          <w:sz w:val="24"/>
          <w:szCs w:val="24"/>
        </w:rPr>
        <w:t xml:space="preserve"> similar to article 5 </w:t>
      </w:r>
      <w:r w:rsidR="00752327" w:rsidRPr="009B49C4">
        <w:rPr>
          <w:rStyle w:val="VerbatimChar"/>
          <w:rFonts w:ascii="Times New Roman" w:hAnsi="Times New Roman" w:cs="Times New Roman"/>
          <w:sz w:val="24"/>
          <w:szCs w:val="24"/>
        </w:rPr>
        <w:t xml:space="preserve">would reasonably conclude that it applied to </w:t>
      </w:r>
      <w:r w:rsidR="00C363FB">
        <w:rPr>
          <w:rStyle w:val="VerbatimChar"/>
          <w:rFonts w:ascii="Times New Roman" w:hAnsi="Times New Roman" w:cs="Times New Roman"/>
          <w:sz w:val="24"/>
          <w:szCs w:val="24"/>
        </w:rPr>
        <w:t>US</w:t>
      </w:r>
      <w:r w:rsidR="00752327" w:rsidRPr="009B49C4">
        <w:rPr>
          <w:rStyle w:val="VerbatimChar"/>
          <w:rFonts w:ascii="Times New Roman" w:hAnsi="Times New Roman" w:cs="Times New Roman"/>
          <w:sz w:val="24"/>
          <w:szCs w:val="24"/>
        </w:rPr>
        <w:t xml:space="preserve"> legislation</w:t>
      </w:r>
      <w:r w:rsidR="00C363FB">
        <w:rPr>
          <w:rStyle w:val="VerbatimChar"/>
          <w:rFonts w:ascii="Times New Roman" w:hAnsi="Times New Roman" w:cs="Times New Roman"/>
          <w:sz w:val="24"/>
          <w:szCs w:val="24"/>
        </w:rPr>
        <w:t xml:space="preserve"> in </w:t>
      </w:r>
      <w:r w:rsidR="00F70A29">
        <w:rPr>
          <w:rStyle w:val="VerbatimChar"/>
          <w:rFonts w:ascii="Times New Roman" w:hAnsi="Times New Roman" w:cs="Times New Roman"/>
          <w:sz w:val="24"/>
          <w:szCs w:val="24"/>
        </w:rPr>
        <w:t>that form.</w:t>
      </w:r>
    </w:p>
    <w:p w14:paraId="5457500A" w14:textId="2DA0820B" w:rsidR="00AD12B3" w:rsidRPr="00685FA1" w:rsidRDefault="00CD46F2" w:rsidP="002F7784">
      <w:pPr>
        <w:pStyle w:val="ParaHeading"/>
        <w:rPr>
          <w:u w:val="single"/>
        </w:rPr>
      </w:pPr>
      <w:r w:rsidRPr="00685FA1">
        <w:rPr>
          <w:u w:val="single"/>
        </w:rPr>
        <w:t>The Facility Agreement</w:t>
      </w:r>
    </w:p>
    <w:p w14:paraId="6318BDEC" w14:textId="1E3DB4F1" w:rsidR="0079324C" w:rsidRDefault="00CD46F2" w:rsidP="002F7784">
      <w:pPr>
        <w:pStyle w:val="ParaLevel1"/>
        <w:rPr>
          <w:szCs w:val="24"/>
        </w:rPr>
      </w:pPr>
      <w:r>
        <w:rPr>
          <w:szCs w:val="24"/>
        </w:rPr>
        <w:t xml:space="preserve">I have already mentioned the </w:t>
      </w:r>
      <w:r w:rsidR="0079324C">
        <w:rPr>
          <w:szCs w:val="24"/>
        </w:rPr>
        <w:t>critical terms of the Facility Agreement, but it is useful to record the</w:t>
      </w:r>
      <w:r w:rsidR="00B900A2">
        <w:rPr>
          <w:szCs w:val="24"/>
        </w:rPr>
        <w:t xml:space="preserve"> </w:t>
      </w:r>
      <w:r w:rsidR="0079324C">
        <w:rPr>
          <w:szCs w:val="24"/>
        </w:rPr>
        <w:t>r</w:t>
      </w:r>
      <w:r w:rsidR="00B900A2">
        <w:rPr>
          <w:szCs w:val="24"/>
        </w:rPr>
        <w:t>e</w:t>
      </w:r>
      <w:r w:rsidR="0079324C">
        <w:rPr>
          <w:szCs w:val="24"/>
        </w:rPr>
        <w:t>levant terms in one place as follows:-</w:t>
      </w:r>
    </w:p>
    <w:p w14:paraId="316EB270" w14:textId="7D23CE67" w:rsidR="005E6C1C" w:rsidRDefault="005E6C1C" w:rsidP="002F7784">
      <w:pPr>
        <w:pStyle w:val="Quote"/>
      </w:pPr>
      <w:r>
        <w:t>“</w:t>
      </w:r>
      <w:r w:rsidR="00743F4D">
        <w:t>1.2</w:t>
      </w:r>
      <w:r w:rsidR="00743F4D">
        <w:tab/>
      </w:r>
      <w:r w:rsidR="00CC5365" w:rsidRPr="00743F4D">
        <w:rPr>
          <w:b/>
        </w:rPr>
        <w:t>Construction</w:t>
      </w:r>
    </w:p>
    <w:p w14:paraId="0268952F" w14:textId="446E642C" w:rsidR="00CC5365" w:rsidRDefault="00CC5365" w:rsidP="002F7784">
      <w:pPr>
        <w:pStyle w:val="Quote"/>
      </w:pPr>
      <w:r>
        <w:t xml:space="preserve">(a)  Unless a contrary indication appears, any reference in this </w:t>
      </w:r>
      <w:r w:rsidR="00FF778F">
        <w:t xml:space="preserve">[Facility </w:t>
      </w:r>
      <w:r>
        <w:t>Agreement</w:t>
      </w:r>
      <w:r w:rsidR="00FF778F">
        <w:t>]</w:t>
      </w:r>
      <w:r>
        <w:t xml:space="preserve"> to:</w:t>
      </w:r>
      <w:r w:rsidR="00FF778F">
        <w:t xml:space="preserve"> …</w:t>
      </w:r>
    </w:p>
    <w:p w14:paraId="01260580" w14:textId="0519959A" w:rsidR="00CC5365" w:rsidRDefault="00FF778F" w:rsidP="002F7784">
      <w:pPr>
        <w:pStyle w:val="Quote"/>
      </w:pPr>
      <w:r>
        <w:t>(</w:t>
      </w:r>
      <w:r w:rsidR="00CC5365">
        <w:t>iv)  a “</w:t>
      </w:r>
      <w:r w:rsidR="00CC5365" w:rsidRPr="005E6C1C">
        <w:t>regulation</w:t>
      </w:r>
      <w:r w:rsidRPr="00FF778F">
        <w:t>”</w:t>
      </w:r>
      <w:r w:rsidR="00CC5365">
        <w:t xml:space="preserve"> includes any regulation, rule, official directive, request or guideline (whether or not having the force of law) of any governmental, intergovernmental, or supranational body, agency, department or of any regulatory, self-regulatory, or other authority or organisation</w:t>
      </w:r>
      <w:r>
        <w:t>;</w:t>
      </w:r>
      <w:r w:rsidR="00A33DC2">
        <w:t xml:space="preserve"> …</w:t>
      </w:r>
    </w:p>
    <w:p w14:paraId="53C5AB54" w14:textId="1555B03F" w:rsidR="00025F0F" w:rsidRDefault="00C155DB" w:rsidP="002F7784">
      <w:pPr>
        <w:pStyle w:val="Quote"/>
        <w:rPr>
          <w:szCs w:val="24"/>
        </w:rPr>
      </w:pPr>
      <w:r>
        <w:rPr>
          <w:szCs w:val="24"/>
        </w:rPr>
        <w:t>9</w:t>
      </w:r>
      <w:r w:rsidR="00743F4D">
        <w:rPr>
          <w:szCs w:val="24"/>
        </w:rPr>
        <w:t>.</w:t>
      </w:r>
      <w:r w:rsidR="00743F4D">
        <w:rPr>
          <w:szCs w:val="24"/>
        </w:rPr>
        <w:tab/>
      </w:r>
      <w:r w:rsidR="00743F4D">
        <w:rPr>
          <w:szCs w:val="24"/>
        </w:rPr>
        <w:tab/>
      </w:r>
      <w:r w:rsidRPr="00743F4D">
        <w:rPr>
          <w:b/>
          <w:szCs w:val="24"/>
        </w:rPr>
        <w:t xml:space="preserve">ENFORCEMENT </w:t>
      </w:r>
    </w:p>
    <w:p w14:paraId="5E96B1CE" w14:textId="505A6A4D" w:rsidR="00025F0F" w:rsidRPr="001D1276" w:rsidRDefault="00743F4D" w:rsidP="002F7784">
      <w:pPr>
        <w:pStyle w:val="Quote"/>
        <w:ind w:firstLine="261"/>
        <w:rPr>
          <w:szCs w:val="24"/>
        </w:rPr>
      </w:pPr>
      <w:r>
        <w:rPr>
          <w:szCs w:val="24"/>
        </w:rPr>
        <w:t>9.1</w:t>
      </w:r>
      <w:r>
        <w:rPr>
          <w:szCs w:val="24"/>
        </w:rPr>
        <w:tab/>
      </w:r>
      <w:r w:rsidR="00C155DB" w:rsidRPr="00743F4D">
        <w:rPr>
          <w:b/>
          <w:szCs w:val="24"/>
        </w:rPr>
        <w:t>Non-payment</w:t>
      </w:r>
      <w:r w:rsidR="00C155DB" w:rsidRPr="001D1276">
        <w:rPr>
          <w:szCs w:val="24"/>
        </w:rPr>
        <w:t xml:space="preserve"> </w:t>
      </w:r>
    </w:p>
    <w:p w14:paraId="7825A3F0" w14:textId="285385EB" w:rsidR="00C155DB" w:rsidRDefault="001D1276" w:rsidP="002F7784">
      <w:pPr>
        <w:pStyle w:val="Quote"/>
        <w:rPr>
          <w:szCs w:val="24"/>
        </w:rPr>
      </w:pPr>
      <w:r>
        <w:rPr>
          <w:szCs w:val="24"/>
        </w:rPr>
        <w:t>I</w:t>
      </w:r>
      <w:r w:rsidR="00C155DB" w:rsidRPr="00C155DB">
        <w:rPr>
          <w:szCs w:val="24"/>
        </w:rPr>
        <w:t xml:space="preserve">n the event that any principal or interest in respect of the Tier 2 Loan has not been paid within 14 days from the due date for payment and such sum has not been duly paid within a further 14 days following written notice from </w:t>
      </w:r>
      <w:r w:rsidR="00612105">
        <w:rPr>
          <w:szCs w:val="24"/>
        </w:rPr>
        <w:t>[</w:t>
      </w:r>
      <w:r w:rsidR="00770ABE">
        <w:rPr>
          <w:szCs w:val="24"/>
        </w:rPr>
        <w:t>Lamesa</w:t>
      </w:r>
      <w:r w:rsidR="00612105">
        <w:rPr>
          <w:szCs w:val="24"/>
        </w:rPr>
        <w:t>]</w:t>
      </w:r>
      <w:r w:rsidR="00C155DB" w:rsidRPr="00C155DB">
        <w:rPr>
          <w:szCs w:val="24"/>
        </w:rPr>
        <w:t xml:space="preserve"> to </w:t>
      </w:r>
      <w:r w:rsidR="00612105">
        <w:rPr>
          <w:szCs w:val="24"/>
        </w:rPr>
        <w:t>[</w:t>
      </w:r>
      <w:r w:rsidR="00770ABE">
        <w:rPr>
          <w:szCs w:val="24"/>
        </w:rPr>
        <w:t>Cynergy</w:t>
      </w:r>
      <w:r w:rsidR="00612105">
        <w:rPr>
          <w:szCs w:val="24"/>
        </w:rPr>
        <w:t>]</w:t>
      </w:r>
      <w:r w:rsidR="00C155DB" w:rsidRPr="00C155DB">
        <w:rPr>
          <w:szCs w:val="24"/>
        </w:rPr>
        <w:t xml:space="preserve"> requiring the non-payment to be made good, </w:t>
      </w:r>
      <w:r w:rsidR="00612105">
        <w:rPr>
          <w:szCs w:val="24"/>
        </w:rPr>
        <w:t>[</w:t>
      </w:r>
      <w:r w:rsidR="00182A64">
        <w:rPr>
          <w:szCs w:val="24"/>
        </w:rPr>
        <w:t>Lamesa]</w:t>
      </w:r>
      <w:r w:rsidR="00C155DB" w:rsidRPr="00C155DB">
        <w:rPr>
          <w:szCs w:val="24"/>
        </w:rPr>
        <w:t xml:space="preserve"> may institute proceedings in a court of competent jurisdiction in England for the winding up of </w:t>
      </w:r>
      <w:r w:rsidR="00FE0FEB">
        <w:rPr>
          <w:szCs w:val="24"/>
        </w:rPr>
        <w:t>[Cynergy]</w:t>
      </w:r>
      <w:r w:rsidR="00C155DB" w:rsidRPr="00C155DB">
        <w:rPr>
          <w:szCs w:val="24"/>
        </w:rPr>
        <w:t xml:space="preserve"> and/or prove in its winding-up and/or claim in its liquidation or administration; provided that </w:t>
      </w:r>
      <w:r w:rsidR="00FE0FEB">
        <w:rPr>
          <w:szCs w:val="24"/>
        </w:rPr>
        <w:t>[Cynergy]</w:t>
      </w:r>
      <w:r w:rsidR="00C155DB" w:rsidRPr="00C155DB">
        <w:rPr>
          <w:szCs w:val="24"/>
        </w:rPr>
        <w:t xml:space="preserve"> shall not be in default if during the 14 days after </w:t>
      </w:r>
      <w:r w:rsidR="00A33DC2">
        <w:rPr>
          <w:szCs w:val="24"/>
        </w:rPr>
        <w:t>[Lamesa’s]</w:t>
      </w:r>
      <w:r w:rsidR="00C155DB" w:rsidRPr="00C155DB">
        <w:rPr>
          <w:szCs w:val="24"/>
        </w:rPr>
        <w:t xml:space="preserve"> notice it satisfies </w:t>
      </w:r>
      <w:r w:rsidR="00A33DC2">
        <w:rPr>
          <w:szCs w:val="24"/>
        </w:rPr>
        <w:t>[Lamesa]</w:t>
      </w:r>
      <w:r w:rsidR="00C155DB" w:rsidRPr="00C155DB">
        <w:rPr>
          <w:szCs w:val="24"/>
        </w:rPr>
        <w:t xml:space="preserve"> that such sums were not paid in order to comply with any mandatory provision of law, regulation or order of any court of competent jurisdiction. Where there is doubt as to the validity or applicability of any such law, regulation or order, </w:t>
      </w:r>
      <w:r w:rsidR="00A33DC2">
        <w:rPr>
          <w:szCs w:val="24"/>
        </w:rPr>
        <w:t>[Cynergy]</w:t>
      </w:r>
      <w:r w:rsidR="00C155DB" w:rsidRPr="00C155DB">
        <w:rPr>
          <w:szCs w:val="24"/>
        </w:rPr>
        <w:t xml:space="preserve"> will not be in default if it acts on the advice given to it during such 14 day period by its independent legal advisers</w:t>
      </w:r>
      <w:r w:rsidR="00A33DC2">
        <w:rPr>
          <w:szCs w:val="24"/>
        </w:rPr>
        <w:t>.”</w:t>
      </w:r>
    </w:p>
    <w:p w14:paraId="29FF0570" w14:textId="2E102300" w:rsidR="00AF3E84" w:rsidRDefault="00743F4D" w:rsidP="002F7784">
      <w:pPr>
        <w:pStyle w:val="Quote"/>
        <w:ind w:firstLine="261"/>
        <w:rPr>
          <w:szCs w:val="24"/>
        </w:rPr>
      </w:pPr>
      <w:r>
        <w:rPr>
          <w:szCs w:val="24"/>
        </w:rPr>
        <w:t>9.2</w:t>
      </w:r>
      <w:r>
        <w:rPr>
          <w:szCs w:val="24"/>
        </w:rPr>
        <w:tab/>
      </w:r>
      <w:r w:rsidR="00AD1876" w:rsidRPr="00743F4D">
        <w:rPr>
          <w:b/>
          <w:szCs w:val="24"/>
        </w:rPr>
        <w:t>Limited remedies for breach of other obligations</w:t>
      </w:r>
    </w:p>
    <w:p w14:paraId="2C7B8D12" w14:textId="4E336317" w:rsidR="006F40E5" w:rsidRDefault="004422D8" w:rsidP="002F7784">
      <w:pPr>
        <w:pStyle w:val="Quote"/>
        <w:rPr>
          <w:szCs w:val="24"/>
        </w:rPr>
      </w:pPr>
      <w:r>
        <w:rPr>
          <w:szCs w:val="24"/>
        </w:rPr>
        <w:t>[Lamesa]</w:t>
      </w:r>
      <w:r w:rsidR="006F40E5" w:rsidRPr="006F40E5">
        <w:rPr>
          <w:szCs w:val="24"/>
        </w:rPr>
        <w:t xml:space="preserve"> may institute such proceedings against </w:t>
      </w:r>
      <w:r>
        <w:rPr>
          <w:szCs w:val="24"/>
        </w:rPr>
        <w:t>[Cynergy]</w:t>
      </w:r>
      <w:r w:rsidR="006F40E5" w:rsidRPr="006F40E5">
        <w:rPr>
          <w:szCs w:val="24"/>
        </w:rPr>
        <w:t xml:space="preserve"> as it may think fit to enforce any term, obligation or condition binding on </w:t>
      </w:r>
      <w:r w:rsidR="00B025F3">
        <w:rPr>
          <w:szCs w:val="24"/>
        </w:rPr>
        <w:t>[Cynergy]</w:t>
      </w:r>
      <w:r w:rsidR="006F40E5" w:rsidRPr="006F40E5">
        <w:rPr>
          <w:szCs w:val="24"/>
        </w:rPr>
        <w:t xml:space="preserve"> under this Tier 2 Loan (other than any payment obligation of the Issuer</w:t>
      </w:r>
      <w:r w:rsidR="00542D52">
        <w:rPr>
          <w:rStyle w:val="FootnoteReference"/>
          <w:szCs w:val="24"/>
        </w:rPr>
        <w:footnoteReference w:id="14"/>
      </w:r>
      <w:r w:rsidR="006F40E5" w:rsidRPr="006F40E5">
        <w:rPr>
          <w:szCs w:val="24"/>
        </w:rPr>
        <w:t xml:space="preserve"> under or arising from the Tier 2 Loan, including, without limitation, payment of any principal or interest) (a </w:t>
      </w:r>
      <w:r w:rsidR="00B025F3">
        <w:rPr>
          <w:szCs w:val="24"/>
        </w:rPr>
        <w:t>“</w:t>
      </w:r>
      <w:r w:rsidR="006F40E5" w:rsidRPr="006F40E5">
        <w:rPr>
          <w:szCs w:val="24"/>
        </w:rPr>
        <w:t>Performance Obligation</w:t>
      </w:r>
      <w:r w:rsidR="00B025F3">
        <w:rPr>
          <w:szCs w:val="24"/>
        </w:rPr>
        <w:t>”</w:t>
      </w:r>
      <w:r w:rsidR="006F40E5" w:rsidRPr="006F40E5">
        <w:rPr>
          <w:szCs w:val="24"/>
        </w:rPr>
        <w:t xml:space="preserve">); provided always that </w:t>
      </w:r>
      <w:r w:rsidR="00B025F3">
        <w:rPr>
          <w:szCs w:val="24"/>
        </w:rPr>
        <w:t>[Lamesa]</w:t>
      </w:r>
      <w:r w:rsidR="006F40E5" w:rsidRPr="006F40E5">
        <w:rPr>
          <w:szCs w:val="24"/>
        </w:rPr>
        <w:t xml:space="preserve"> may not enforce, and shall not be entitled to enforce or otherwise claim against </w:t>
      </w:r>
      <w:r w:rsidR="00B025F3">
        <w:rPr>
          <w:szCs w:val="24"/>
        </w:rPr>
        <w:t>[Cynergy]</w:t>
      </w:r>
      <w:r w:rsidR="006F40E5" w:rsidRPr="006F40E5">
        <w:rPr>
          <w:szCs w:val="24"/>
        </w:rPr>
        <w:t xml:space="preserve">, any judgment or other award given in such proceedings that requires the payment of money by </w:t>
      </w:r>
      <w:r w:rsidR="00B025F3">
        <w:rPr>
          <w:szCs w:val="24"/>
        </w:rPr>
        <w:t>[Cynergy]</w:t>
      </w:r>
      <w:r w:rsidR="006F40E5" w:rsidRPr="006F40E5">
        <w:rPr>
          <w:szCs w:val="24"/>
        </w:rPr>
        <w:t xml:space="preserve">, whether by way of damages or otherwise (a </w:t>
      </w:r>
      <w:r w:rsidR="00B025F3">
        <w:rPr>
          <w:szCs w:val="24"/>
        </w:rPr>
        <w:t>“</w:t>
      </w:r>
      <w:r w:rsidR="006F40E5" w:rsidRPr="006F40E5">
        <w:rPr>
          <w:szCs w:val="24"/>
        </w:rPr>
        <w:t>Monetary Judgment</w:t>
      </w:r>
      <w:r w:rsidR="00B025F3">
        <w:rPr>
          <w:szCs w:val="24"/>
        </w:rPr>
        <w:t>”</w:t>
      </w:r>
      <w:r w:rsidR="006F40E5" w:rsidRPr="006F40E5">
        <w:rPr>
          <w:szCs w:val="24"/>
        </w:rPr>
        <w:t xml:space="preserve">), except by proving such Monetary Judgment in a winding-up of </w:t>
      </w:r>
      <w:r w:rsidR="00B025F3">
        <w:rPr>
          <w:szCs w:val="24"/>
        </w:rPr>
        <w:t>[Cynergy]</w:t>
      </w:r>
      <w:r w:rsidR="006F40E5" w:rsidRPr="006F40E5">
        <w:rPr>
          <w:szCs w:val="24"/>
        </w:rPr>
        <w:t xml:space="preserve"> and/or claiming such Monetary Judgment in an administration of </w:t>
      </w:r>
      <w:r w:rsidR="00B025F3">
        <w:rPr>
          <w:szCs w:val="24"/>
        </w:rPr>
        <w:t>[Cynergy]</w:t>
      </w:r>
      <w:r w:rsidR="006F40E5" w:rsidRPr="006F40E5">
        <w:rPr>
          <w:szCs w:val="24"/>
        </w:rPr>
        <w:t>.</w:t>
      </w:r>
      <w:r w:rsidR="00B025F3">
        <w:rPr>
          <w:szCs w:val="24"/>
        </w:rPr>
        <w:t>”</w:t>
      </w:r>
    </w:p>
    <w:p w14:paraId="1B67FA75" w14:textId="5C266695" w:rsidR="00D5450C" w:rsidRPr="003C4596" w:rsidRDefault="003C4596" w:rsidP="002F7784">
      <w:pPr>
        <w:pStyle w:val="ParaHeading"/>
        <w:rPr>
          <w:szCs w:val="24"/>
          <w:u w:val="single"/>
        </w:rPr>
      </w:pPr>
      <w:r w:rsidRPr="00685FA1">
        <w:rPr>
          <w:u w:val="single"/>
        </w:rPr>
        <w:t>Principles</w:t>
      </w:r>
      <w:r>
        <w:rPr>
          <w:szCs w:val="24"/>
          <w:u w:val="single"/>
        </w:rPr>
        <w:t xml:space="preserve"> of contractual interpretation </w:t>
      </w:r>
    </w:p>
    <w:p w14:paraId="452D21E4" w14:textId="137F546E" w:rsidR="00D5450C" w:rsidRPr="00FE16B6" w:rsidRDefault="008F4B29" w:rsidP="002F7784">
      <w:pPr>
        <w:pStyle w:val="ParaLevel1"/>
        <w:rPr>
          <w:szCs w:val="24"/>
        </w:rPr>
      </w:pPr>
      <w:r w:rsidRPr="00FE16B6">
        <w:rPr>
          <w:szCs w:val="24"/>
        </w:rPr>
        <w:t xml:space="preserve">The judge’s statement of the </w:t>
      </w:r>
      <w:r w:rsidR="007537C4" w:rsidRPr="00FE16B6">
        <w:rPr>
          <w:szCs w:val="24"/>
        </w:rPr>
        <w:t>applicable principles of statutory interpretation at [12] are not in dispute between the parties</w:t>
      </w:r>
      <w:r w:rsidR="009F598C" w:rsidRPr="00FE16B6">
        <w:rPr>
          <w:szCs w:val="24"/>
        </w:rPr>
        <w:t>:</w:t>
      </w:r>
      <w:r w:rsidR="007537C4" w:rsidRPr="00FE16B6">
        <w:rPr>
          <w:szCs w:val="24"/>
        </w:rPr>
        <w:t xml:space="preserve"> </w:t>
      </w:r>
    </w:p>
    <w:p w14:paraId="4EBA2435" w14:textId="77777777" w:rsidR="00F421D5" w:rsidRPr="009F598C" w:rsidRDefault="00F421D5" w:rsidP="002F7784">
      <w:pPr>
        <w:pStyle w:val="Quote"/>
      </w:pPr>
      <w:r w:rsidRPr="009F598C">
        <w:t xml:space="preserve">i)  The court construes the relevant words of a contract in their documentary, factual and commercial context, assessed in the light of (i) the natural and ordinary meaning of the provision being construed, (ii) any other relevant provisions of the contract being construed, (iii) the overall purpose of the provision being construed and the contract or order in which it is contained, (iv) the facts and circumstances known or assumed by the parties at the time that the document was executed, and (v) commercial common sense, but (vi) disregarding subjective evidence of any party’s intentions – see </w:t>
      </w:r>
      <w:hyperlink r:id="rId20" w:history="1">
        <w:r w:rsidRPr="009F598C">
          <w:rPr>
            <w:i/>
            <w:iCs/>
          </w:rPr>
          <w:t>Arnold v. Britton [2015] UKSC 36 [2015] AC 1619</w:t>
        </w:r>
      </w:hyperlink>
      <w:r w:rsidRPr="009F598C">
        <w:t xml:space="preserve"> per Lord Neuberger PSC at paragraph 15 and the earlier cases he refers to in that paragraph; </w:t>
      </w:r>
    </w:p>
    <w:p w14:paraId="560BF246" w14:textId="77777777" w:rsidR="00F421D5" w:rsidRPr="009F598C" w:rsidRDefault="00F421D5" w:rsidP="002F7784">
      <w:pPr>
        <w:pStyle w:val="Quote"/>
      </w:pPr>
      <w:r w:rsidRPr="009F598C">
        <w:t xml:space="preserve">ii)  A court can only consider facts or circumstances known or reasonably available to both parties that existed at the time that the contract or order was made - see </w:t>
      </w:r>
      <w:hyperlink r:id="rId21" w:history="1">
        <w:r w:rsidRPr="009F598C">
          <w:rPr>
            <w:i/>
            <w:iCs/>
          </w:rPr>
          <w:t>Arnold v. Britton</w:t>
        </w:r>
      </w:hyperlink>
      <w:r w:rsidRPr="009F598C">
        <w:t xml:space="preserve"> (ibid.) per Lord Neuberger PSC at paragraph 20;</w:t>
      </w:r>
    </w:p>
    <w:p w14:paraId="235A4C49" w14:textId="77777777" w:rsidR="00F421D5" w:rsidRPr="009F598C" w:rsidRDefault="00F421D5" w:rsidP="002F7784">
      <w:pPr>
        <w:pStyle w:val="Quote"/>
      </w:pPr>
      <w:r w:rsidRPr="009F598C">
        <w:t xml:space="preserve">iii)  In arriving at the true meaning and effect of a contract or order, the departure point in most cases will be the language used by the parties because (a) the parties have control over the language they use in a contract or consent order and (b) the parties must have been specifically focussing on the issue covered by the disputed clause or clauses when agreeing the wording of that provision – see </w:t>
      </w:r>
      <w:hyperlink r:id="rId22" w:history="1">
        <w:r w:rsidRPr="009F598C">
          <w:rPr>
            <w:i/>
            <w:iCs/>
          </w:rPr>
          <w:t>Arnold v. Britton</w:t>
        </w:r>
      </w:hyperlink>
      <w:r w:rsidRPr="009F598C">
        <w:t xml:space="preserve"> (ibid.) per Lord Neuberger PSC at paragraph 17;</w:t>
      </w:r>
    </w:p>
    <w:p w14:paraId="5A2D52BA" w14:textId="77777777" w:rsidR="00F421D5" w:rsidRPr="009F598C" w:rsidRDefault="00F421D5" w:rsidP="002F7784">
      <w:pPr>
        <w:pStyle w:val="Quote"/>
      </w:pPr>
      <w:r w:rsidRPr="009F598C">
        <w:t xml:space="preserve">iv)  Where the parties have used unambiguous language, the court must apply it – see </w:t>
      </w:r>
      <w:hyperlink r:id="rId23" w:history="1">
        <w:r w:rsidRPr="009F598C">
          <w:rPr>
            <w:i/>
            <w:iCs/>
          </w:rPr>
          <w:t>Rainy Sky SA v. Kookmin Bank [2011] UKSC 50 [2011] 1 WLR 2900</w:t>
        </w:r>
      </w:hyperlink>
      <w:r w:rsidRPr="009F598C">
        <w:t xml:space="preserve"> per Lord Clarke JSC at paragraph 23;</w:t>
      </w:r>
    </w:p>
    <w:p w14:paraId="17CB8AFB" w14:textId="77777777" w:rsidR="00F421D5" w:rsidRPr="009F598C" w:rsidRDefault="00F421D5" w:rsidP="002F7784">
      <w:pPr>
        <w:pStyle w:val="Quote"/>
      </w:pPr>
      <w:r w:rsidRPr="009F598C">
        <w:t xml:space="preserve">v)  Where the language used by the parties is unclear the court can properly depart from its natural meaning where the context suggests that an alternative meaning more accurately reflects what a reasonable person with the parties’ actual and presumed knowledge would conclude the parties had meant by the language they used but that does not justify the court searching for drafting infelicities in order to facilitate a departure from the natural meaning of the language used – see </w:t>
      </w:r>
      <w:hyperlink r:id="rId24" w:history="1">
        <w:r w:rsidRPr="009F598C">
          <w:rPr>
            <w:i/>
            <w:iCs/>
          </w:rPr>
          <w:t>Arnold v. Britton</w:t>
        </w:r>
      </w:hyperlink>
      <w:r w:rsidRPr="009F598C">
        <w:t xml:space="preserve"> (ibid.) per Lord Neuberger PSC at paragraph 18;</w:t>
      </w:r>
    </w:p>
    <w:p w14:paraId="769F77C0" w14:textId="77777777" w:rsidR="00F421D5" w:rsidRPr="009F598C" w:rsidRDefault="00F421D5" w:rsidP="002F7784">
      <w:pPr>
        <w:pStyle w:val="Quote"/>
      </w:pPr>
      <w:r w:rsidRPr="009F598C">
        <w:t xml:space="preserve">vi)  If there are two possible constructions, the court is entitled to prefer the construction which is consistent with business common sense and to reject the other – see </w:t>
      </w:r>
      <w:hyperlink r:id="rId25" w:history="1">
        <w:r w:rsidRPr="009F598C">
          <w:rPr>
            <w:i/>
            <w:iCs/>
          </w:rPr>
          <w:t>Rainy Sky SA v. Kookmin Bank</w:t>
        </w:r>
      </w:hyperlink>
      <w:r w:rsidRPr="009F598C">
        <w:t xml:space="preserve"> (ibid.) per Lord Clarke JSC at paragraph 2 - but commercial common sense is relevant only to the extent of how matters would have been perceived by reasonable people in the position of the parties, as at the date that the contract was made – see </w:t>
      </w:r>
      <w:hyperlink r:id="rId26" w:history="1">
        <w:r w:rsidRPr="009F598C">
          <w:rPr>
            <w:i/>
            <w:iCs/>
          </w:rPr>
          <w:t>Arnold v. Britton</w:t>
        </w:r>
      </w:hyperlink>
      <w:r w:rsidRPr="009F598C">
        <w:t xml:space="preserve"> (ibid.) per Lord Neuberger PSC at paragraph 19;</w:t>
      </w:r>
    </w:p>
    <w:p w14:paraId="5EC20645" w14:textId="77777777" w:rsidR="00F421D5" w:rsidRPr="009F598C" w:rsidRDefault="00F421D5" w:rsidP="002F7784">
      <w:pPr>
        <w:pStyle w:val="Quote"/>
      </w:pPr>
      <w:r w:rsidRPr="009F598C">
        <w:t xml:space="preserve">vii)  In striking a balance between the indications given by the language and those arising contextually, the court must consider the quality of drafting of the clause and the agreement in which it appears – see </w:t>
      </w:r>
      <w:hyperlink r:id="rId27" w:history="1">
        <w:r w:rsidRPr="009F598C">
          <w:rPr>
            <w:i/>
            <w:iCs/>
          </w:rPr>
          <w:t>Wood v. Capita Insurance Services Limited [2017] UKSC 24</w:t>
        </w:r>
      </w:hyperlink>
      <w:r w:rsidRPr="009F598C">
        <w:t xml:space="preserve"> per Lord Hodge JSC at paragraph 11. Sophisticated, complex agreements drafted by skilled professionals are likely to be interpreted principally by textual analysis unless a provision lacks clarity or is apparently illogical or incoherent– see </w:t>
      </w:r>
      <w:hyperlink r:id="rId28" w:history="1">
        <w:r w:rsidRPr="009F598C">
          <w:rPr>
            <w:i/>
            <w:iCs/>
          </w:rPr>
          <w:t>Wood v. Capita Insurance Services Limited</w:t>
        </w:r>
      </w:hyperlink>
      <w:r w:rsidRPr="009F598C">
        <w:t xml:space="preserve"> (ibid.) per Lord Hodge JSC at paragraph 13; and</w:t>
      </w:r>
    </w:p>
    <w:p w14:paraId="54777947" w14:textId="7C9DAD10" w:rsidR="00F421D5" w:rsidRPr="009F598C" w:rsidRDefault="00F421D5" w:rsidP="002F7784">
      <w:pPr>
        <w:pStyle w:val="Quote"/>
      </w:pPr>
      <w:r w:rsidRPr="009F598C">
        <w:t xml:space="preserve">viii)  A court should not reject the natural meaning of a provision as correct simply because it appears to be a very imprudent term for one of the parties to have agreed, even ignoring the benefit of wisdom of hindsight, because it is not the function of a court when interpreting an agreement to relieve a party from a bad bargain - see </w:t>
      </w:r>
      <w:hyperlink r:id="rId29" w:history="1">
        <w:r w:rsidRPr="009F598C">
          <w:rPr>
            <w:i/>
            <w:iCs/>
          </w:rPr>
          <w:t>Arnold v. Britton</w:t>
        </w:r>
      </w:hyperlink>
      <w:r w:rsidRPr="009F598C">
        <w:t xml:space="preserve"> (ibid.) per Lord Neuberger PSC at paragraph 20 and </w:t>
      </w:r>
      <w:hyperlink r:id="rId30" w:history="1">
        <w:r w:rsidRPr="009F598C">
          <w:rPr>
            <w:i/>
            <w:iCs/>
          </w:rPr>
          <w:t>Wood v. Capita Insurance Services Limited</w:t>
        </w:r>
      </w:hyperlink>
      <w:r w:rsidRPr="009F598C">
        <w:t xml:space="preserve"> (ibid.) per Lord Hodge JSC at paragraph 11.</w:t>
      </w:r>
      <w:r w:rsidR="009F598C" w:rsidRPr="009F598C">
        <w:t>”</w:t>
      </w:r>
    </w:p>
    <w:p w14:paraId="3F1F15B3" w14:textId="0E8868CF" w:rsidR="00EB5378" w:rsidRPr="00141865" w:rsidRDefault="00375BE9" w:rsidP="002F7784">
      <w:pPr>
        <w:pStyle w:val="ParaLevel1"/>
        <w:rPr>
          <w:szCs w:val="24"/>
        </w:rPr>
      </w:pPr>
      <w:bookmarkStart w:id="1" w:name="_Hlk43030162"/>
      <w:r w:rsidRPr="00141865">
        <w:rPr>
          <w:szCs w:val="24"/>
        </w:rPr>
        <w:t>Th</w:t>
      </w:r>
      <w:r w:rsidR="0086674A">
        <w:rPr>
          <w:szCs w:val="24"/>
        </w:rPr>
        <w:t>e parties also referred to the decision of th</w:t>
      </w:r>
      <w:r w:rsidRPr="00141865">
        <w:rPr>
          <w:szCs w:val="24"/>
        </w:rPr>
        <w:t>is court</w:t>
      </w:r>
      <w:r w:rsidR="00E71ED0" w:rsidRPr="00141865">
        <w:rPr>
          <w:szCs w:val="24"/>
        </w:rPr>
        <w:t xml:space="preserve"> (CHC, Longmore and Asplin LJJ)</w:t>
      </w:r>
      <w:r w:rsidRPr="00141865">
        <w:rPr>
          <w:szCs w:val="24"/>
        </w:rPr>
        <w:t xml:space="preserve"> </w:t>
      </w:r>
      <w:r w:rsidR="0086674A" w:rsidRPr="00141865">
        <w:rPr>
          <w:szCs w:val="24"/>
        </w:rPr>
        <w:t xml:space="preserve">in </w:t>
      </w:r>
      <w:r w:rsidR="0086674A" w:rsidRPr="00141865">
        <w:rPr>
          <w:i/>
          <w:iCs/>
          <w:szCs w:val="24"/>
        </w:rPr>
        <w:t>State of Netherlands v. Deutsche Bank AG</w:t>
      </w:r>
      <w:r w:rsidR="0086674A" w:rsidRPr="00141865">
        <w:rPr>
          <w:szCs w:val="24"/>
        </w:rPr>
        <w:t xml:space="preserve"> [2019] </w:t>
      </w:r>
      <w:r w:rsidR="0086674A">
        <w:t>EWCA Civ 771</w:t>
      </w:r>
      <w:r w:rsidR="005F2219">
        <w:t xml:space="preserve">, where </w:t>
      </w:r>
      <w:r w:rsidR="002670DC">
        <w:t>it</w:t>
      </w:r>
      <w:r w:rsidR="005F2219">
        <w:t xml:space="preserve"> </w:t>
      </w:r>
      <w:r w:rsidRPr="00141865">
        <w:rPr>
          <w:szCs w:val="24"/>
        </w:rPr>
        <w:t>was considering the proper interpretation of the</w:t>
      </w:r>
      <w:r w:rsidR="006A7386" w:rsidRPr="00141865">
        <w:rPr>
          <w:szCs w:val="24"/>
        </w:rPr>
        <w:t xml:space="preserve"> standard form</w:t>
      </w:r>
      <w:r w:rsidR="00D53303" w:rsidRPr="00141865">
        <w:rPr>
          <w:szCs w:val="24"/>
        </w:rPr>
        <w:t xml:space="preserve"> Credit Support Annex to the International Swaps and Derivatives Association Inc’s </w:t>
      </w:r>
      <w:r w:rsidR="006A7386" w:rsidRPr="00141865">
        <w:rPr>
          <w:szCs w:val="24"/>
        </w:rPr>
        <w:t>Ma</w:t>
      </w:r>
      <w:r w:rsidR="00D53303" w:rsidRPr="00141865">
        <w:rPr>
          <w:szCs w:val="24"/>
        </w:rPr>
        <w:t>ster Agreement</w:t>
      </w:r>
      <w:r w:rsidR="005F2219">
        <w:rPr>
          <w:szCs w:val="24"/>
        </w:rPr>
        <w:t xml:space="preserve">. </w:t>
      </w:r>
      <w:r w:rsidR="002F509D" w:rsidRPr="00141865">
        <w:rPr>
          <w:szCs w:val="24"/>
        </w:rPr>
        <w:t>It said this at [49]-[5</w:t>
      </w:r>
      <w:r w:rsidR="00DD2CF0">
        <w:rPr>
          <w:szCs w:val="24"/>
        </w:rPr>
        <w:t>3</w:t>
      </w:r>
      <w:r w:rsidR="002F509D" w:rsidRPr="00141865">
        <w:rPr>
          <w:szCs w:val="24"/>
        </w:rPr>
        <w:t>]</w:t>
      </w:r>
      <w:r w:rsidR="00DD2CF0">
        <w:rPr>
          <w:szCs w:val="24"/>
        </w:rPr>
        <w:t>:</w:t>
      </w:r>
    </w:p>
    <w:p w14:paraId="1A421200" w14:textId="2B885610" w:rsidR="003D5AD1" w:rsidRDefault="00EB5378" w:rsidP="002F7784">
      <w:pPr>
        <w:pStyle w:val="Quote"/>
      </w:pPr>
      <w:r>
        <w:rPr>
          <w:szCs w:val="24"/>
        </w:rPr>
        <w:t>“</w:t>
      </w:r>
      <w:r w:rsidR="00A46A3E">
        <w:rPr>
          <w:szCs w:val="24"/>
        </w:rPr>
        <w:t xml:space="preserve">49. </w:t>
      </w:r>
      <w:r w:rsidR="003D5AD1">
        <w:t xml:space="preserve">The parties referred to only two authorities on interpretation.  It is worth citing them both relatively briefly.  </w:t>
      </w:r>
      <w:r w:rsidR="003D5AD1" w:rsidRPr="0053072B">
        <w:t xml:space="preserve">Hildyard J in </w:t>
      </w:r>
      <w:r w:rsidR="003D5AD1" w:rsidRPr="0053072B">
        <w:rPr>
          <w:i/>
        </w:rPr>
        <w:t xml:space="preserve">Re Lehman Brothers (No 8) </w:t>
      </w:r>
      <w:r w:rsidR="003D5AD1" w:rsidRPr="0053072B">
        <w:t xml:space="preserve">[2016] EWHC 2417 (Ch) [2017] 2 All ER (Comm) 275 </w:t>
      </w:r>
      <w:r w:rsidR="003D5AD1">
        <w:t>(“</w:t>
      </w:r>
      <w:r w:rsidR="003D5AD1" w:rsidRPr="00AA3F5E">
        <w:rPr>
          <w:i/>
        </w:rPr>
        <w:t>Lehmans</w:t>
      </w:r>
      <w:r w:rsidR="003D5AD1">
        <w:t xml:space="preserve">”) said the following at paragraph 48 </w:t>
      </w:r>
      <w:r w:rsidR="003D5AD1" w:rsidRPr="0053072B">
        <w:t>in relation to the interpretation of ISDA Master Agreements:</w:t>
      </w:r>
      <w:r w:rsidR="003D5AD1">
        <w:t>-</w:t>
      </w:r>
    </w:p>
    <w:p w14:paraId="73B93887" w14:textId="77777777" w:rsidR="003D5AD1" w:rsidRPr="007B4A09" w:rsidRDefault="003D5AD1" w:rsidP="002F7784">
      <w:pPr>
        <w:pStyle w:val="Quote"/>
        <w:ind w:left="1701"/>
        <w:rPr>
          <w:szCs w:val="24"/>
        </w:rPr>
      </w:pPr>
      <w:r w:rsidRPr="007B4A09">
        <w:rPr>
          <w:color w:val="000000"/>
          <w:szCs w:val="24"/>
        </w:rPr>
        <w:t>“In the context of the ISDA Master Agreements, and having regard to their intended and actual use as standard agreements by parties with such different characteristics in a multiplicity of transactions in a plethora of circumstances, the following principles are also relevant:</w:t>
      </w:r>
    </w:p>
    <w:p w14:paraId="23BA8B88" w14:textId="77777777" w:rsidR="003D5AD1" w:rsidRPr="007B4A09" w:rsidRDefault="003D5AD1" w:rsidP="002F7784">
      <w:pPr>
        <w:pStyle w:val="Quote"/>
        <w:ind w:left="1701"/>
        <w:rPr>
          <w:szCs w:val="24"/>
        </w:rPr>
      </w:pPr>
      <w:r w:rsidRPr="007B4A09">
        <w:rPr>
          <w:szCs w:val="24"/>
        </w:rPr>
        <w:t>(1)  It is “</w:t>
      </w:r>
      <w:r w:rsidRPr="007B4A09">
        <w:rPr>
          <w:iCs/>
          <w:szCs w:val="24"/>
        </w:rPr>
        <w:t>axiomatic</w:t>
      </w:r>
      <w:r>
        <w:rPr>
          <w:iCs/>
          <w:szCs w:val="24"/>
        </w:rPr>
        <w:t>”</w:t>
      </w:r>
      <w:r w:rsidRPr="007B4A09">
        <w:rPr>
          <w:szCs w:val="24"/>
        </w:rPr>
        <w:t xml:space="preserve">  that the ISDA Master Agreements should, “as far as possible be interpreted in a way that achieves the objectives of clarity, certainty and predictability, so that the very large number of parties using it know where they stand”: </w:t>
      </w:r>
      <w:hyperlink r:id="rId31" w:history="1">
        <w:r w:rsidRPr="007B4A09">
          <w:rPr>
            <w:i/>
            <w:iCs/>
            <w:szCs w:val="24"/>
          </w:rPr>
          <w:t>Lomas v JFB Firth Rixson</w:t>
        </w:r>
      </w:hyperlink>
      <w:r w:rsidRPr="007B4A09">
        <w:rPr>
          <w:szCs w:val="24"/>
        </w:rPr>
        <w:t xml:space="preserve"> </w:t>
      </w:r>
      <w:r>
        <w:rPr>
          <w:szCs w:val="24"/>
        </w:rPr>
        <w:t>[2010] EWHC3372 (Ch.)</w:t>
      </w:r>
      <w:r w:rsidRPr="007B4A09">
        <w:rPr>
          <w:szCs w:val="24"/>
        </w:rPr>
        <w:t xml:space="preserve"> at [53] </w:t>
      </w:r>
      <w:r w:rsidRPr="007B4A09">
        <w:rPr>
          <w:i/>
          <w:iCs/>
          <w:szCs w:val="24"/>
        </w:rPr>
        <w:t>per</w:t>
      </w:r>
      <w:r w:rsidRPr="007B4A09">
        <w:rPr>
          <w:szCs w:val="24"/>
        </w:rPr>
        <w:t xml:space="preserve"> Briggs J.</w:t>
      </w:r>
    </w:p>
    <w:p w14:paraId="468796E1" w14:textId="77777777" w:rsidR="003D5AD1" w:rsidRPr="007B4A09" w:rsidRDefault="003D5AD1" w:rsidP="002F7784">
      <w:pPr>
        <w:pStyle w:val="Quote"/>
        <w:ind w:left="1701"/>
        <w:rPr>
          <w:szCs w:val="24"/>
        </w:rPr>
      </w:pPr>
      <w:r w:rsidRPr="007B4A09">
        <w:rPr>
          <w:szCs w:val="24"/>
        </w:rPr>
        <w:t xml:space="preserve">(2)  Although the relevant background, so far as common to transactions of such a varied nature and reasonably expected to be common knowledge amongst those using the ISDA Master Agreements, is to be taken into account, a standard form is not context-specific and evidence of the particular factual background or matrix has a much more limited, if any, part to play: see </w:t>
      </w:r>
      <w:hyperlink r:id="rId32" w:history="1">
        <w:r>
          <w:rPr>
            <w:i/>
            <w:iCs/>
            <w:szCs w:val="24"/>
          </w:rPr>
          <w:t>AI</w:t>
        </w:r>
        <w:r w:rsidRPr="007B4A09">
          <w:rPr>
            <w:i/>
            <w:iCs/>
            <w:szCs w:val="24"/>
          </w:rPr>
          <w:t>B Group (UK) Ltd v Martin</w:t>
        </w:r>
        <w:r w:rsidRPr="007B4A09">
          <w:rPr>
            <w:iCs/>
            <w:szCs w:val="24"/>
          </w:rPr>
          <w:t xml:space="preserve"> [2002] 1 WLR 94</w:t>
        </w:r>
      </w:hyperlink>
      <w:r w:rsidRPr="007B4A09">
        <w:rPr>
          <w:szCs w:val="24"/>
        </w:rPr>
        <w:t>.</w:t>
      </w:r>
    </w:p>
    <w:p w14:paraId="5AB41199" w14:textId="77777777" w:rsidR="003D5AD1" w:rsidRPr="007B4A09" w:rsidRDefault="003D5AD1" w:rsidP="002F7784">
      <w:pPr>
        <w:pStyle w:val="Quote"/>
        <w:ind w:left="1701"/>
        <w:rPr>
          <w:szCs w:val="24"/>
        </w:rPr>
      </w:pPr>
      <w:r w:rsidRPr="007B4A09">
        <w:rPr>
          <w:szCs w:val="24"/>
        </w:rPr>
        <w:t xml:space="preserve">(3)  More than ever, the focus is ultimately on the words used, which should be taken to have been selected after considerable thought and with the benefit of the input and continuing review of users of the standard forms and of knowledge of the market: see </w:t>
      </w:r>
      <w:hyperlink r:id="rId33" w:history="1">
        <w:r>
          <w:rPr>
            <w:i/>
            <w:iCs/>
            <w:szCs w:val="24"/>
          </w:rPr>
          <w:t>Th</w:t>
        </w:r>
        <w:r w:rsidRPr="00A05E55">
          <w:rPr>
            <w:i/>
            <w:iCs/>
            <w:szCs w:val="24"/>
          </w:rPr>
          <w:t>e Joint Administrators of Lehman Brothers International (Europe) v Lehman Brothers Finance</w:t>
        </w:r>
        <w:r w:rsidRPr="00A05E55">
          <w:rPr>
            <w:iCs/>
            <w:szCs w:val="24"/>
          </w:rPr>
          <w:t xml:space="preserve"> [2013] EWCA Civ 188</w:t>
        </w:r>
      </w:hyperlink>
      <w:r w:rsidRPr="007B4A09">
        <w:rPr>
          <w:szCs w:val="24"/>
        </w:rPr>
        <w:t xml:space="preserve"> at [53] and [88].</w:t>
      </w:r>
    </w:p>
    <w:p w14:paraId="49140EF2" w14:textId="77777777" w:rsidR="003D5AD1" w:rsidRDefault="003D5AD1" w:rsidP="002F7784">
      <w:pPr>
        <w:pStyle w:val="Quote"/>
        <w:ind w:left="1701"/>
      </w:pPr>
      <w:r w:rsidRPr="007B4A09">
        <w:rPr>
          <w:szCs w:val="24"/>
        </w:rPr>
        <w:t xml:space="preserve">(4)  The drafting of the ISDA Master Agreements is aimed at ensuring, among other things, that they are sufficiently flexible to operate among a range of users in an infinitely variable combination of different circumstances: </w:t>
      </w:r>
      <w:hyperlink r:id="rId34" w:history="1">
        <w:r w:rsidRPr="00A05E55">
          <w:rPr>
            <w:i/>
            <w:iCs/>
            <w:szCs w:val="24"/>
          </w:rPr>
          <w:t>Anthracite Rated Investments (Jersey) Limited v Lehman Brothers Finance S.A</w:t>
        </w:r>
      </w:hyperlink>
      <w:r w:rsidRPr="007B4A09">
        <w:rPr>
          <w:szCs w:val="24"/>
        </w:rPr>
        <w:t xml:space="preserve"> </w:t>
      </w:r>
      <w:r>
        <w:rPr>
          <w:szCs w:val="24"/>
        </w:rPr>
        <w:t>[2007] EWHC 1822 (Ch)</w:t>
      </w:r>
      <w:r w:rsidRPr="007B4A09">
        <w:rPr>
          <w:szCs w:val="24"/>
        </w:rPr>
        <w:t xml:space="preserve"> </w:t>
      </w:r>
      <w:r w:rsidRPr="007B4A09">
        <w:rPr>
          <w:i/>
          <w:iCs/>
          <w:szCs w:val="24"/>
        </w:rPr>
        <w:t>per</w:t>
      </w:r>
      <w:r w:rsidRPr="007B4A09">
        <w:rPr>
          <w:szCs w:val="24"/>
        </w:rPr>
        <w:t xml:space="preserve"> Briggs J (at [115]): particular care is necessary not to adopt a restrictive or narrow construction which might make the form inflexible and inappropriate for parties who might commonly be expected to use </w:t>
      </w:r>
      <w:r>
        <w:t>it”.</w:t>
      </w:r>
    </w:p>
    <w:p w14:paraId="218E3721" w14:textId="78E2A494" w:rsidR="003D5AD1" w:rsidRPr="001D304B" w:rsidRDefault="00A46A3E" w:rsidP="002F7784">
      <w:pPr>
        <w:pStyle w:val="Quote"/>
        <w:rPr>
          <w:szCs w:val="24"/>
        </w:rPr>
      </w:pPr>
      <w:r>
        <w:t xml:space="preserve">50. </w:t>
      </w:r>
      <w:r w:rsidR="003D5AD1">
        <w:t xml:space="preserve">In </w:t>
      </w:r>
      <w:r w:rsidR="003D5AD1" w:rsidRPr="00E15796">
        <w:rPr>
          <w:i/>
        </w:rPr>
        <w:t>Wood v</w:t>
      </w:r>
      <w:r w:rsidR="003D5AD1">
        <w:rPr>
          <w:i/>
        </w:rPr>
        <w:t>.</w:t>
      </w:r>
      <w:r w:rsidR="003D5AD1" w:rsidRPr="00E15796">
        <w:rPr>
          <w:i/>
        </w:rPr>
        <w:t xml:space="preserve"> Capita Insurance Services Limited</w:t>
      </w:r>
      <w:r w:rsidR="003D5AD1" w:rsidRPr="005F0853">
        <w:t xml:space="preserve"> [2017] 2 WLR 1095</w:t>
      </w:r>
      <w:r w:rsidR="003D5AD1">
        <w:t xml:space="preserve"> (“</w:t>
      </w:r>
      <w:r w:rsidR="003D5AD1">
        <w:rPr>
          <w:i/>
        </w:rPr>
        <w:t>Wood v. Capita</w:t>
      </w:r>
      <w:r w:rsidR="003D5AD1">
        <w:t>”), Lord Hodge JSC explained the latest authorities as follows at paragraphs 10-14:-</w:t>
      </w:r>
    </w:p>
    <w:p w14:paraId="67E59EF7" w14:textId="77777777" w:rsidR="003D5AD1" w:rsidRDefault="003D5AD1" w:rsidP="002F7784">
      <w:pPr>
        <w:pStyle w:val="Quote"/>
        <w:ind w:left="1701"/>
      </w:pPr>
      <w:r>
        <w:t>“10.  The court’s task is to ascertain the objective meaning of the language which the parties have chosen to express their agreement. It has long been accepted that this is not a literalist exercise focused solely on a parsing of the wording of the particular clause but that the court must consider the contract as a whole and, depending on the nature, formality and quality of drafting of the contract, give more or less weight to elements of the wider context in reaching its view as to that objective meaning. …</w:t>
      </w:r>
    </w:p>
    <w:p w14:paraId="6F10497C" w14:textId="77777777" w:rsidR="003D5AD1" w:rsidRDefault="003D5AD1" w:rsidP="002F7784">
      <w:pPr>
        <w:pStyle w:val="Quote"/>
        <w:ind w:left="1701"/>
      </w:pPr>
      <w:r>
        <w:t xml:space="preserve">11.  … </w:t>
      </w:r>
      <w:r w:rsidRPr="00A05E55">
        <w:t xml:space="preserve">Interpretation is, as Lord Clarke JSC stated in the </w:t>
      </w:r>
      <w:r w:rsidRPr="00A05E55">
        <w:rPr>
          <w:i/>
        </w:rPr>
        <w:t>Rainy Sky</w:t>
      </w:r>
      <w:r w:rsidRPr="00A05E55">
        <w:t xml:space="preserve"> </w:t>
      </w:r>
      <w:hyperlink r:id="rId35" w:history="1">
        <w:r w:rsidRPr="00A05E55">
          <w:t xml:space="preserve">case </w:t>
        </w:r>
        <w:r>
          <w:t>[</w:t>
        </w:r>
        <w:r w:rsidRPr="00A05E55">
          <w:t>[2011] 1 WLR 2900</w:t>
        </w:r>
      </w:hyperlink>
      <w:r>
        <w:t>]</w:t>
      </w:r>
      <w:r w:rsidRPr="00A05E55">
        <w:t xml:space="preserve"> (para 21), a unitary exercise; where there are rival meanings, the court can give weight to the implications of rival constructions by reaching a view as to which construction is more consistent with business common sense. But, in striking a balance between the indications given by the language and the implications of the competing constructions the court must consider the quality of drafting of the clause</w:t>
      </w:r>
      <w:r>
        <w:t xml:space="preserve"> …</w:t>
      </w:r>
    </w:p>
    <w:p w14:paraId="5EE01F7E" w14:textId="66C08543" w:rsidR="003D5AD1" w:rsidRDefault="003D5AD1" w:rsidP="002F7784">
      <w:pPr>
        <w:pStyle w:val="Quote"/>
        <w:ind w:left="1701"/>
      </w:pPr>
      <w:r>
        <w:t xml:space="preserve">12.  This unitary exercise involves an iterative process by which each suggested interpretation is checked against the provisions of the contract and its commercial consequences are investigated: the </w:t>
      </w:r>
      <w:r w:rsidRPr="00A05E55">
        <w:rPr>
          <w:i/>
          <w:iCs/>
        </w:rPr>
        <w:t>Arnold</w:t>
      </w:r>
      <w:r>
        <w:t xml:space="preserve"> case</w:t>
      </w:r>
      <w:r w:rsidR="00151D9D">
        <w:t xml:space="preserve"> </w:t>
      </w:r>
      <w:r>
        <w:t xml:space="preserve">[2015 UKSC 36], para 77 citing </w:t>
      </w:r>
      <w:hyperlink r:id="rId36" w:history="1">
        <w:r w:rsidRPr="006F25A5">
          <w:rPr>
            <w:i/>
            <w:iCs/>
          </w:rPr>
          <w:t>In re Sigma Finance Corpn [2010] 1 All ER 571</w:t>
        </w:r>
      </w:hyperlink>
      <w:r w:rsidRPr="006F25A5">
        <w:t xml:space="preserve"> , para 12, per Lo</w:t>
      </w:r>
      <w:r>
        <w:t>rd Mance JSC. …</w:t>
      </w:r>
    </w:p>
    <w:p w14:paraId="572511F1" w14:textId="1438A94A" w:rsidR="003D5AD1" w:rsidRDefault="003D5AD1" w:rsidP="002F7784">
      <w:pPr>
        <w:pStyle w:val="Quote"/>
        <w:ind w:left="1701"/>
      </w:pPr>
      <w:r>
        <w:t>13.  Textualism and contextualism are not conflicting paradigms in a battle for exclusive occupation of the field of contractual interpretation. Rather, the lawyer and the judge, when interpreting any contract, can use them as tools to ascertain the objective meaning of the language which the parties have chosen to express their agreement. …”.</w:t>
      </w:r>
      <w:r w:rsidR="00531485">
        <w:t xml:space="preserve"> …</w:t>
      </w:r>
    </w:p>
    <w:p w14:paraId="4C6F1979" w14:textId="1F54BA1C" w:rsidR="00531485" w:rsidRPr="00531485" w:rsidRDefault="00C44AD7" w:rsidP="002F7784">
      <w:pPr>
        <w:pStyle w:val="Quote"/>
      </w:pPr>
      <w:r>
        <w:t xml:space="preserve">53. </w:t>
      </w:r>
      <w:r w:rsidR="00531485">
        <w:t xml:space="preserve">In the circumstances, the passage from Hildyard J’s judgment in </w:t>
      </w:r>
      <w:r w:rsidR="00531485">
        <w:rPr>
          <w:i/>
        </w:rPr>
        <w:t>Lehmans</w:t>
      </w:r>
      <w:r w:rsidR="00531485">
        <w:t xml:space="preserve"> on </w:t>
      </w:r>
      <w:r w:rsidR="00531485" w:rsidRPr="00531485">
        <w:t xml:space="preserve">which the State particularly relied does not take the matter much further.  Hildyard J was undoubtedly right to say, in an ISDA context, that </w:t>
      </w:r>
      <w:r w:rsidR="00531485" w:rsidRPr="00531485">
        <w:rPr>
          <w:szCs w:val="24"/>
        </w:rPr>
        <w:t>the focus should be on the words used “which should be taken to have been selected after considerable thought and with the benefit of the input and continuing review of users of the standard forms and of knowledge of the market</w:t>
      </w:r>
      <w:r w:rsidR="00531485" w:rsidRPr="00531485">
        <w:t xml:space="preserve">”.  We are here, however, more in the territory of paragraph 10 of Lord Hodge’s judgment in </w:t>
      </w:r>
      <w:r w:rsidR="00531485" w:rsidRPr="00531485">
        <w:rPr>
          <w:i/>
        </w:rPr>
        <w:t>Wood v. Capita</w:t>
      </w:r>
      <w:r w:rsidR="00531485" w:rsidRPr="00531485">
        <w:t>, emphasising the need to consider the contract as a whole, and paragraph 11, where he said that:-</w:t>
      </w:r>
    </w:p>
    <w:p w14:paraId="5D311118" w14:textId="1BD06FE1" w:rsidR="00531485" w:rsidRDefault="00743F4D" w:rsidP="002F7784">
      <w:pPr>
        <w:pStyle w:val="Quote"/>
        <w:ind w:left="2268" w:hanging="567"/>
      </w:pPr>
      <w:r>
        <w:t>i)</w:t>
      </w:r>
      <w:r>
        <w:tab/>
      </w:r>
      <w:r w:rsidR="00531485" w:rsidRPr="00531485">
        <w:t>interpretation was a unitary exercise, so that “where there are rival meanings, the court can give weight to the implications of rival constructions by reaching a view as to which construction is more consistent with business common sense”, and</w:t>
      </w:r>
    </w:p>
    <w:p w14:paraId="3E69B344" w14:textId="2766DB34" w:rsidR="00531485" w:rsidRPr="00531485" w:rsidRDefault="00DE6250" w:rsidP="002F7784">
      <w:pPr>
        <w:pStyle w:val="Quote"/>
        <w:ind w:left="2268" w:hanging="567"/>
      </w:pPr>
      <w:r>
        <w:t>ii)</w:t>
      </w:r>
      <w:r>
        <w:tab/>
      </w:r>
      <w:r w:rsidR="00531485" w:rsidRPr="00531485">
        <w:t>“in striking a balance between the indications given by the language and the implications of the competing constructions the court must consider the quality of drafting of the clause”.</w:t>
      </w:r>
      <w:r>
        <w:t>”</w:t>
      </w:r>
    </w:p>
    <w:p w14:paraId="5EA6DF4F" w14:textId="77777777" w:rsidR="00543121" w:rsidRDefault="002E6FA4" w:rsidP="002F7784">
      <w:pPr>
        <w:pStyle w:val="ParaLevel1"/>
        <w:rPr>
          <w:szCs w:val="24"/>
        </w:rPr>
      </w:pPr>
      <w:r w:rsidRPr="00064244">
        <w:rPr>
          <w:szCs w:val="24"/>
        </w:rPr>
        <w:t xml:space="preserve">Bearing these </w:t>
      </w:r>
      <w:r w:rsidRPr="003C4D20">
        <w:rPr>
          <w:i/>
          <w:iCs/>
          <w:szCs w:val="24"/>
        </w:rPr>
        <w:t>dicta</w:t>
      </w:r>
      <w:r w:rsidRPr="00064244">
        <w:rPr>
          <w:szCs w:val="24"/>
        </w:rPr>
        <w:t xml:space="preserve"> in mind, it seems that </w:t>
      </w:r>
      <w:r w:rsidR="008342EB" w:rsidRPr="00064244">
        <w:rPr>
          <w:szCs w:val="24"/>
        </w:rPr>
        <w:t xml:space="preserve">the judge may have overlooked certain factors that are </w:t>
      </w:r>
      <w:r w:rsidR="005066F1" w:rsidRPr="00064244">
        <w:rPr>
          <w:szCs w:val="24"/>
        </w:rPr>
        <w:t xml:space="preserve">relevant </w:t>
      </w:r>
      <w:r w:rsidR="006A2C0E" w:rsidRPr="00064244">
        <w:rPr>
          <w:szCs w:val="24"/>
        </w:rPr>
        <w:t>to the proper interpretation of clause 9.1</w:t>
      </w:r>
      <w:r w:rsidR="005066F1" w:rsidRPr="00064244">
        <w:rPr>
          <w:szCs w:val="24"/>
        </w:rPr>
        <w:t xml:space="preserve">. </w:t>
      </w:r>
    </w:p>
    <w:p w14:paraId="7CE6BD67" w14:textId="5DF6C315" w:rsidR="00217F88" w:rsidRDefault="005066F1" w:rsidP="002F7784">
      <w:pPr>
        <w:pStyle w:val="ParaLevel1"/>
        <w:rPr>
          <w:szCs w:val="24"/>
        </w:rPr>
      </w:pPr>
      <w:r w:rsidRPr="00064244">
        <w:rPr>
          <w:szCs w:val="24"/>
        </w:rPr>
        <w:t>First</w:t>
      </w:r>
      <w:r w:rsidR="00011494" w:rsidRPr="00064244">
        <w:rPr>
          <w:szCs w:val="24"/>
        </w:rPr>
        <w:t>, it was common ground that clause 9 was a standard term in common usage at the time of the Facility Agreement</w:t>
      </w:r>
      <w:r w:rsidR="00E0066B" w:rsidRPr="00064244">
        <w:rPr>
          <w:szCs w:val="24"/>
        </w:rPr>
        <w:t>.</w:t>
      </w:r>
      <w:r w:rsidR="00E0066B">
        <w:rPr>
          <w:rStyle w:val="FootnoteReference"/>
          <w:szCs w:val="24"/>
        </w:rPr>
        <w:footnoteReference w:id="15"/>
      </w:r>
      <w:r w:rsidR="00200313" w:rsidRPr="00064244">
        <w:rPr>
          <w:szCs w:val="24"/>
        </w:rPr>
        <w:t xml:space="preserve"> </w:t>
      </w:r>
      <w:r w:rsidR="00753BD7">
        <w:rPr>
          <w:szCs w:val="24"/>
        </w:rPr>
        <w:t>A</w:t>
      </w:r>
      <w:r w:rsidR="00217F88" w:rsidRPr="00064244">
        <w:rPr>
          <w:szCs w:val="24"/>
        </w:rPr>
        <w:t xml:space="preserve">s explained by Hildyard J in </w:t>
      </w:r>
      <w:r w:rsidR="00217F88" w:rsidRPr="00064244">
        <w:rPr>
          <w:i/>
          <w:iCs/>
          <w:szCs w:val="24"/>
        </w:rPr>
        <w:t>Lehmans</w:t>
      </w:r>
      <w:r w:rsidR="00753BD7">
        <w:rPr>
          <w:szCs w:val="24"/>
        </w:rPr>
        <w:t>,</w:t>
      </w:r>
      <w:r w:rsidR="00217F88" w:rsidRPr="00064244">
        <w:rPr>
          <w:szCs w:val="24"/>
        </w:rPr>
        <w:t xml:space="preserve"> that</w:t>
      </w:r>
      <w:r w:rsidR="00543121">
        <w:rPr>
          <w:szCs w:val="24"/>
        </w:rPr>
        <w:t xml:space="preserve"> meant that</w:t>
      </w:r>
      <w:r w:rsidR="006E23E1" w:rsidRPr="00064244">
        <w:rPr>
          <w:szCs w:val="24"/>
        </w:rPr>
        <w:t xml:space="preserve"> “</w:t>
      </w:r>
      <w:r w:rsidR="00217F88" w:rsidRPr="00064244">
        <w:rPr>
          <w:szCs w:val="24"/>
        </w:rPr>
        <w:t>a standard form is not context-specific and evidence of the particular factual background or matrix has a much more limited, if any, part to play</w:t>
      </w:r>
      <w:r w:rsidR="00064244" w:rsidRPr="00064244">
        <w:rPr>
          <w:szCs w:val="24"/>
        </w:rPr>
        <w:t>” in the process of interpretation, and that “[m]</w:t>
      </w:r>
      <w:r w:rsidR="00217F88" w:rsidRPr="00064244">
        <w:rPr>
          <w:szCs w:val="24"/>
        </w:rPr>
        <w:t>ore than ever, the focus is ultimately on the words used, which should be taken to have been selected after considerable thought and with the benefit of the input and continuing review of users of the standard forms and of knowledge of the market</w:t>
      </w:r>
      <w:r w:rsidR="00A338DC">
        <w:rPr>
          <w:szCs w:val="24"/>
        </w:rPr>
        <w:t>”</w:t>
      </w:r>
      <w:r w:rsidR="00543121">
        <w:rPr>
          <w:szCs w:val="24"/>
        </w:rPr>
        <w:t>.</w:t>
      </w:r>
    </w:p>
    <w:p w14:paraId="1D48C324" w14:textId="12798BEA" w:rsidR="001B431A" w:rsidRPr="001B431A" w:rsidRDefault="0093263F" w:rsidP="002F7784">
      <w:pPr>
        <w:pStyle w:val="ParaLevel1"/>
        <w:rPr>
          <w:szCs w:val="24"/>
        </w:rPr>
      </w:pPr>
      <w:r>
        <w:rPr>
          <w:szCs w:val="24"/>
        </w:rPr>
        <w:t xml:space="preserve">This first </w:t>
      </w:r>
      <w:r w:rsidR="0094298D">
        <w:rPr>
          <w:szCs w:val="24"/>
        </w:rPr>
        <w:t xml:space="preserve">problem feeds </w:t>
      </w:r>
      <w:r w:rsidR="004E621E">
        <w:rPr>
          <w:szCs w:val="24"/>
        </w:rPr>
        <w:t xml:space="preserve">into a second. The judge’s focus </w:t>
      </w:r>
      <w:r w:rsidR="00EA07D9">
        <w:rPr>
          <w:szCs w:val="24"/>
        </w:rPr>
        <w:t>s</w:t>
      </w:r>
      <w:r w:rsidR="004E621E">
        <w:rPr>
          <w:szCs w:val="24"/>
        </w:rPr>
        <w:t xml:space="preserve">eems to have been on </w:t>
      </w:r>
      <w:r w:rsidR="00EA07D9">
        <w:rPr>
          <w:szCs w:val="24"/>
        </w:rPr>
        <w:t>the probabilities of what these parties may or may not have intended by the use of the words in clause 9</w:t>
      </w:r>
      <w:r w:rsidR="006670A3">
        <w:rPr>
          <w:szCs w:val="24"/>
        </w:rPr>
        <w:t>.</w:t>
      </w:r>
      <w:r w:rsidR="00EA07D9">
        <w:rPr>
          <w:szCs w:val="24"/>
        </w:rPr>
        <w:t>1.</w:t>
      </w:r>
      <w:r w:rsidR="008A25FA">
        <w:rPr>
          <w:szCs w:val="24"/>
        </w:rPr>
        <w:t xml:space="preserve"> Whilst it is relevant to consider the context of the Facility Agreement that led to the inclusion of this standard term, </w:t>
      </w:r>
      <w:r w:rsidR="003B6296">
        <w:rPr>
          <w:szCs w:val="24"/>
        </w:rPr>
        <w:t>that consideration has to be against the background of two more general considerations</w:t>
      </w:r>
      <w:r w:rsidR="00E74D53">
        <w:rPr>
          <w:szCs w:val="24"/>
        </w:rPr>
        <w:t xml:space="preserve">: (i) that it would take clear words </w:t>
      </w:r>
      <w:r w:rsidR="00C63751">
        <w:rPr>
          <w:szCs w:val="24"/>
        </w:rPr>
        <w:t xml:space="preserve">to abrogate a repayment obligation in a loan agreement (see </w:t>
      </w:r>
      <w:r w:rsidR="00560C64">
        <w:rPr>
          <w:szCs w:val="24"/>
        </w:rPr>
        <w:t xml:space="preserve">Teare J’s eloquent exposition of this point in an insurance context at [49] in </w:t>
      </w:r>
      <w:r w:rsidR="00560C64" w:rsidRPr="0056420B">
        <w:rPr>
          <w:i/>
          <w:iCs/>
          <w:szCs w:val="24"/>
        </w:rPr>
        <w:t>Mam</w:t>
      </w:r>
      <w:r w:rsidR="0056420B" w:rsidRPr="0056420B">
        <w:rPr>
          <w:i/>
          <w:iCs/>
          <w:szCs w:val="24"/>
        </w:rPr>
        <w:t>a</w:t>
      </w:r>
      <w:r w:rsidR="00560C64" w:rsidRPr="0056420B">
        <w:rPr>
          <w:i/>
          <w:iCs/>
          <w:szCs w:val="24"/>
        </w:rPr>
        <w:t>nc</w:t>
      </w:r>
      <w:r w:rsidR="0056420B" w:rsidRPr="0056420B">
        <w:rPr>
          <w:i/>
          <w:iCs/>
          <w:szCs w:val="24"/>
        </w:rPr>
        <w:t>oc</w:t>
      </w:r>
      <w:r w:rsidR="00560C64" w:rsidRPr="0056420B">
        <w:rPr>
          <w:i/>
          <w:iCs/>
          <w:szCs w:val="24"/>
        </w:rPr>
        <w:t>het</w:t>
      </w:r>
      <w:r w:rsidR="009D6365">
        <w:rPr>
          <w:i/>
          <w:iCs/>
          <w:szCs w:val="24"/>
        </w:rPr>
        <w:t xml:space="preserve"> Mining Limited</w:t>
      </w:r>
      <w:r w:rsidR="0056420B" w:rsidRPr="0056420B">
        <w:rPr>
          <w:i/>
          <w:iCs/>
          <w:szCs w:val="24"/>
        </w:rPr>
        <w:t xml:space="preserve"> v. Aegis</w:t>
      </w:r>
      <w:r w:rsidR="004F5801">
        <w:rPr>
          <w:i/>
          <w:iCs/>
          <w:szCs w:val="24"/>
        </w:rPr>
        <w:t xml:space="preserve"> Managing Agency</w:t>
      </w:r>
      <w:r w:rsidR="009E206F" w:rsidRPr="009D6365">
        <w:rPr>
          <w:szCs w:val="24"/>
        </w:rPr>
        <w:t xml:space="preserve"> </w:t>
      </w:r>
      <w:r w:rsidR="009D6365" w:rsidRPr="009D6365">
        <w:rPr>
          <w:color w:val="000000"/>
          <w:szCs w:val="24"/>
        </w:rPr>
        <w:t>[2018] EWHC 2643 (Comm)</w:t>
      </w:r>
      <w:r w:rsidR="009D6365">
        <w:rPr>
          <w:color w:val="000000"/>
          <w:szCs w:val="24"/>
        </w:rPr>
        <w:t xml:space="preserve">), and </w:t>
      </w:r>
      <w:r w:rsidR="00146693">
        <w:rPr>
          <w:color w:val="000000"/>
          <w:szCs w:val="24"/>
        </w:rPr>
        <w:t>(ii)</w:t>
      </w:r>
      <w:r w:rsidR="00C453CB">
        <w:rPr>
          <w:color w:val="000000"/>
          <w:szCs w:val="24"/>
        </w:rPr>
        <w:t xml:space="preserve"> </w:t>
      </w:r>
      <w:r w:rsidR="003379FB">
        <w:rPr>
          <w:color w:val="000000"/>
          <w:szCs w:val="24"/>
        </w:rPr>
        <w:t xml:space="preserve">that, in construing a commercial contract, the court must always take into account the commercial interests of both parties. </w:t>
      </w:r>
      <w:r w:rsidR="00A27420">
        <w:rPr>
          <w:color w:val="000000"/>
          <w:szCs w:val="24"/>
        </w:rPr>
        <w:t>There are indications in his judgment that the judge was rather more focused on the commercial interests of Cy</w:t>
      </w:r>
      <w:r w:rsidR="00245AB4">
        <w:rPr>
          <w:color w:val="000000"/>
          <w:szCs w:val="24"/>
        </w:rPr>
        <w:t>nergy than of Lamesa. For example, he sa</w:t>
      </w:r>
      <w:r w:rsidR="001B431A">
        <w:rPr>
          <w:color w:val="000000"/>
          <w:szCs w:val="24"/>
        </w:rPr>
        <w:t>id at [29] that clause 9.1 was</w:t>
      </w:r>
      <w:r w:rsidR="001B431A" w:rsidRPr="001B431A">
        <w:rPr>
          <w:color w:val="000000"/>
          <w:szCs w:val="24"/>
        </w:rPr>
        <w:t xml:space="preserve"> </w:t>
      </w:r>
      <w:r w:rsidR="001B431A">
        <w:rPr>
          <w:color w:val="000000"/>
          <w:szCs w:val="24"/>
        </w:rPr>
        <w:t>“</w:t>
      </w:r>
      <w:r w:rsidR="001B431A" w:rsidRPr="001B431A">
        <w:rPr>
          <w:color w:val="000000"/>
          <w:szCs w:val="24"/>
        </w:rPr>
        <w:t xml:space="preserve">drafted in wide terms in order that it could effectively protect </w:t>
      </w:r>
      <w:r w:rsidR="001B431A">
        <w:rPr>
          <w:color w:val="000000"/>
          <w:szCs w:val="24"/>
        </w:rPr>
        <w:t xml:space="preserve">[Cynergy] </w:t>
      </w:r>
      <w:r w:rsidR="001B431A" w:rsidRPr="001B431A">
        <w:rPr>
          <w:color w:val="000000"/>
          <w:szCs w:val="24"/>
        </w:rPr>
        <w:t>from the risk of breaching an express or implied prohibition against payment that exposed it to potentially severe penalties or sanctions as a result of making a payment</w:t>
      </w:r>
      <w:r w:rsidR="006D781A">
        <w:rPr>
          <w:color w:val="000000"/>
          <w:szCs w:val="24"/>
        </w:rPr>
        <w:t>” to Lamesa.</w:t>
      </w:r>
    </w:p>
    <w:p w14:paraId="676A2C58" w14:textId="698144AB" w:rsidR="00563CBE" w:rsidRDefault="00AB2397" w:rsidP="002F7784">
      <w:pPr>
        <w:pStyle w:val="ParaLevel1"/>
      </w:pPr>
      <w:r w:rsidRPr="004A3B09">
        <w:rPr>
          <w:szCs w:val="24"/>
        </w:rPr>
        <w:t>In the context of this appeal</w:t>
      </w:r>
      <w:r w:rsidR="00421307">
        <w:rPr>
          <w:szCs w:val="24"/>
        </w:rPr>
        <w:t xml:space="preserve">, and in addition to what I have said about standard forms, </w:t>
      </w:r>
      <w:r w:rsidRPr="004A3B09">
        <w:rPr>
          <w:szCs w:val="24"/>
        </w:rPr>
        <w:t xml:space="preserve">I would emphasise </w:t>
      </w:r>
      <w:r w:rsidR="006F0C9A" w:rsidRPr="004A3B09">
        <w:rPr>
          <w:szCs w:val="24"/>
        </w:rPr>
        <w:t xml:space="preserve">that the process of interpretation required here is </w:t>
      </w:r>
      <w:r w:rsidR="00A50BC4" w:rsidRPr="004A3B09">
        <w:rPr>
          <w:szCs w:val="24"/>
        </w:rPr>
        <w:t>a</w:t>
      </w:r>
      <w:r w:rsidR="006F0C9A">
        <w:t xml:space="preserve"> unitary exercise</w:t>
      </w:r>
      <w:r w:rsidR="00A50BC4">
        <w:t xml:space="preserve">. It starts with the words and relevant context, and moves to </w:t>
      </w:r>
      <w:r w:rsidR="006F0C9A">
        <w:t xml:space="preserve">an iterative process </w:t>
      </w:r>
      <w:r w:rsidR="00754DE5">
        <w:t>checking e</w:t>
      </w:r>
      <w:r w:rsidR="006F0C9A">
        <w:t>ach suggested interpretation against the provisions of the contract and its commercial consequences</w:t>
      </w:r>
      <w:r w:rsidR="00754DE5">
        <w:t>.</w:t>
      </w:r>
      <w:r w:rsidR="004A3B09">
        <w:t xml:space="preserve"> T</w:t>
      </w:r>
      <w:r>
        <w:t>he court must consider the contract as a whole and</w:t>
      </w:r>
      <w:r w:rsidR="004A3B09">
        <w:t xml:space="preserve"> </w:t>
      </w:r>
      <w:r>
        <w:t xml:space="preserve">give more or less weight to elements of the wider context in reaching its view as to </w:t>
      </w:r>
      <w:r w:rsidR="00563CBE">
        <w:t>its</w:t>
      </w:r>
      <w:r>
        <w:t xml:space="preserve"> objective meaning</w:t>
      </w:r>
      <w:r w:rsidR="00421307">
        <w:t>.</w:t>
      </w:r>
    </w:p>
    <w:p w14:paraId="1F34445E" w14:textId="088AE535" w:rsidR="00421307" w:rsidRPr="00421307" w:rsidRDefault="00421307" w:rsidP="002F7784">
      <w:pPr>
        <w:pStyle w:val="ParaHeading"/>
        <w:rPr>
          <w:u w:val="single"/>
        </w:rPr>
      </w:pPr>
      <w:r>
        <w:rPr>
          <w:u w:val="single"/>
        </w:rPr>
        <w:t>The relevant context</w:t>
      </w:r>
    </w:p>
    <w:p w14:paraId="7CA862B8" w14:textId="4F2A75F6" w:rsidR="00D911E1" w:rsidRDefault="00493907" w:rsidP="002F7784">
      <w:pPr>
        <w:pStyle w:val="ParaLevel1"/>
      </w:pPr>
      <w:r>
        <w:t xml:space="preserve">The relevant context here is </w:t>
      </w:r>
      <w:r w:rsidR="009B237F">
        <w:t xml:space="preserve">that the court is considering a standard provision in a loan agreement </w:t>
      </w:r>
      <w:r w:rsidR="00925D23">
        <w:t xml:space="preserve">used for the provision of Tier 2 </w:t>
      </w:r>
      <w:r w:rsidR="003E0065">
        <w:t>C</w:t>
      </w:r>
      <w:r w:rsidR="00925D23">
        <w:t>apital</w:t>
      </w:r>
      <w:r w:rsidR="003E0065">
        <w:rPr>
          <w:rStyle w:val="FootnoteReference"/>
        </w:rPr>
        <w:footnoteReference w:id="16"/>
      </w:r>
      <w:r w:rsidR="00925D23">
        <w:t xml:space="preserve"> to an international bank. The </w:t>
      </w:r>
      <w:r w:rsidR="00146CB3">
        <w:t>Facility A</w:t>
      </w:r>
      <w:r w:rsidR="00925D23">
        <w:t xml:space="preserve">greement makes clear that the capital was required </w:t>
      </w:r>
      <w:r w:rsidR="00C562DD">
        <w:t>under “Capital Regulations”</w:t>
      </w:r>
      <w:r w:rsidR="00EE1BC4">
        <w:t xml:space="preserve"> including </w:t>
      </w:r>
      <w:r w:rsidR="00DE02E5">
        <w:t>CRD IV</w:t>
      </w:r>
      <w:r w:rsidR="00D911E1">
        <w:rPr>
          <w:rStyle w:val="FootnoteReference"/>
        </w:rPr>
        <w:footnoteReference w:id="17"/>
      </w:r>
      <w:r w:rsidR="00DE02E5">
        <w:t xml:space="preserve"> and related </w:t>
      </w:r>
      <w:r w:rsidR="006A0ADB">
        <w:t>technical standards.</w:t>
      </w:r>
    </w:p>
    <w:p w14:paraId="2AFC4625" w14:textId="154E8F48" w:rsidR="005239B0" w:rsidRDefault="005239B0" w:rsidP="002F7784">
      <w:pPr>
        <w:pStyle w:val="ParaLevel1"/>
      </w:pPr>
      <w:r>
        <w:t>Non-payment provisions of a loan of Tier 2 Capital are n</w:t>
      </w:r>
      <w:r w:rsidR="00E65988">
        <w:t xml:space="preserve">either </w:t>
      </w:r>
      <w:r>
        <w:t xml:space="preserve">generally, nor in this case, </w:t>
      </w:r>
      <w:r w:rsidR="001C6701">
        <w:t xml:space="preserve">of the kind seen in </w:t>
      </w:r>
      <w:r w:rsidR="0097581F">
        <w:t>ordinary</w:t>
      </w:r>
      <w:r w:rsidR="001C6701">
        <w:t xml:space="preserve"> loan agreements. The loan is subordinated and can only be enforced by winding up the borrower.</w:t>
      </w:r>
      <w:r w:rsidR="00651E96">
        <w:t xml:space="preserve"> Repayment events are controlled </w:t>
      </w:r>
      <w:r w:rsidR="00781776">
        <w:t xml:space="preserve">(see </w:t>
      </w:r>
      <w:r w:rsidR="00651E96">
        <w:t>clause 5</w:t>
      </w:r>
      <w:r w:rsidR="00781776">
        <w:t>)</w:t>
      </w:r>
      <w:r w:rsidR="00651E96">
        <w:t>.</w:t>
      </w:r>
      <w:r w:rsidR="008D3BC6">
        <w:t xml:space="preserve"> Those competing</w:t>
      </w:r>
      <w:r w:rsidR="00D66AFC">
        <w:t xml:space="preserve"> at the end of the process</w:t>
      </w:r>
      <w:r w:rsidR="008D3BC6">
        <w:t xml:space="preserve"> to provide the Tier 2 Capital in question were both shareholders in the borrower</w:t>
      </w:r>
      <w:r w:rsidR="00AA01DE">
        <w:t>’</w:t>
      </w:r>
      <w:r w:rsidR="008D3BC6">
        <w:t>s</w:t>
      </w:r>
      <w:r w:rsidR="00D66AFC">
        <w:t xml:space="preserve"> ultimate</w:t>
      </w:r>
      <w:r w:rsidR="008D3BC6">
        <w:t xml:space="preserve"> parent company</w:t>
      </w:r>
      <w:r w:rsidR="00AA01DE">
        <w:t>. The borrower at inception was Bank of Cyprus UK Limited, which was then</w:t>
      </w:r>
      <w:r w:rsidR="00923B15">
        <w:t xml:space="preserve"> ultimately </w:t>
      </w:r>
      <w:r w:rsidR="00DA422F">
        <w:t xml:space="preserve">owned by </w:t>
      </w:r>
      <w:r w:rsidR="009533F5">
        <w:t>Bank of Cyprus Holdings PLC, an Irish company</w:t>
      </w:r>
      <w:r w:rsidR="00D66AFC">
        <w:t>.</w:t>
      </w:r>
      <w:r w:rsidR="006F37F8">
        <w:t xml:space="preserve"> </w:t>
      </w:r>
      <w:r w:rsidR="00C9077F">
        <w:t>On 23 November 2018, a</w:t>
      </w:r>
      <w:r w:rsidR="006F37F8">
        <w:t xml:space="preserve">fter the </w:t>
      </w:r>
      <w:r w:rsidR="00C9077F">
        <w:t>F</w:t>
      </w:r>
      <w:r w:rsidR="006F37F8">
        <w:t>acility Agreement was concluded</w:t>
      </w:r>
      <w:r w:rsidR="00C5420D">
        <w:t>, the borrower was sold</w:t>
      </w:r>
      <w:r w:rsidR="00E66F42">
        <w:t xml:space="preserve"> to Cynergy Capital Limited</w:t>
      </w:r>
      <w:r w:rsidR="000D6F7E">
        <w:t>, which is unrelated to the Bank of Cyprus group.</w:t>
      </w:r>
      <w:r w:rsidR="00E66F42">
        <w:t xml:space="preserve"> </w:t>
      </w:r>
    </w:p>
    <w:p w14:paraId="01EB77D9" w14:textId="36845A7D" w:rsidR="008369D7" w:rsidRDefault="008A7BFB" w:rsidP="002F7784">
      <w:pPr>
        <w:pStyle w:val="ParaLevel1"/>
      </w:pPr>
      <w:r>
        <w:t xml:space="preserve">The court has not been provided with any context as to the origins of </w:t>
      </w:r>
      <w:r w:rsidR="00F240DA">
        <w:t xml:space="preserve">clause 9 as a standard term. It is obvious, however, that it </w:t>
      </w:r>
      <w:r w:rsidR="002C7A4F">
        <w:t>wa</w:t>
      </w:r>
      <w:r w:rsidR="00F240DA">
        <w:t xml:space="preserve">s drafted to deal with </w:t>
      </w:r>
      <w:r w:rsidR="008369D7">
        <w:t>possible future events that go far beyond sanctions in general and US sanctions in particular. It seems to me</w:t>
      </w:r>
      <w:r w:rsidR="007D669D">
        <w:t>,</w:t>
      </w:r>
      <w:r w:rsidR="008369D7">
        <w:t xml:space="preserve"> at least</w:t>
      </w:r>
      <w:r w:rsidR="007D669D">
        <w:t>,</w:t>
      </w:r>
      <w:r w:rsidR="008369D7">
        <w:t xml:space="preserve"> that the judge’s interpretation of clause 9.1 lost sight of this important reality. He seems to have treated clause 9.1 as if it must have been inserted to deal </w:t>
      </w:r>
      <w:r w:rsidR="009812D7">
        <w:t xml:space="preserve">only </w:t>
      </w:r>
      <w:r w:rsidR="008369D7">
        <w:t>with prospective possible US sanctions affecting Lamesa specifically because the evidence acknowledged that the parties regarded such a future event as possible</w:t>
      </w:r>
      <w:r w:rsidR="002D6B2E">
        <w:t>, if</w:t>
      </w:r>
      <w:r w:rsidR="008369D7">
        <w:t xml:space="preserve"> not likely.</w:t>
      </w:r>
    </w:p>
    <w:p w14:paraId="583621D8" w14:textId="12F9FE92" w:rsidR="002960B1" w:rsidRDefault="008D22F6" w:rsidP="002F7784">
      <w:pPr>
        <w:pStyle w:val="ParaLevel1"/>
      </w:pPr>
      <w:r>
        <w:t xml:space="preserve">In my judgment, one of the most important pieces of context to clause 9 is that it does not </w:t>
      </w:r>
      <w:r w:rsidR="008A2139">
        <w:t xml:space="preserve">extinguish </w:t>
      </w:r>
      <w:r>
        <w:t>the entitlement to be paid interest</w:t>
      </w:r>
      <w:r w:rsidR="008369D7">
        <w:t xml:space="preserve"> </w:t>
      </w:r>
      <w:r w:rsidR="00B3546B">
        <w:t>and to be repaid capital under the Facility Agreement.</w:t>
      </w:r>
      <w:r w:rsidR="00EC5D6D">
        <w:t xml:space="preserve"> Th</w:t>
      </w:r>
      <w:r w:rsidR="009F1B9D">
        <w:t>at</w:t>
      </w:r>
      <w:r w:rsidR="00EC5D6D">
        <w:t xml:space="preserve"> much is common ground</w:t>
      </w:r>
      <w:r w:rsidR="00164A8B">
        <w:t xml:space="preserve">. </w:t>
      </w:r>
      <w:r w:rsidR="00C7734D">
        <w:t>The proviso to c</w:t>
      </w:r>
      <w:r w:rsidR="00164A8B">
        <w:t xml:space="preserve">lause 9.1 merely </w:t>
      </w:r>
      <w:r w:rsidR="00C7734D">
        <w:t xml:space="preserve">says </w:t>
      </w:r>
      <w:r w:rsidR="00164A8B">
        <w:t>that</w:t>
      </w:r>
      <w:r w:rsidR="00C7734D">
        <w:t>,</w:t>
      </w:r>
      <w:r w:rsidR="00164A8B">
        <w:t xml:space="preserve"> if it is engaged</w:t>
      </w:r>
      <w:r w:rsidR="00C7734D">
        <w:t>,</w:t>
      </w:r>
      <w:r w:rsidR="00E123EE">
        <w:t xml:space="preserve"> Cynergy shall not be in default</w:t>
      </w:r>
      <w:r w:rsidR="00836334">
        <w:t>, so that it would not be open to L</w:t>
      </w:r>
      <w:r w:rsidR="00D81A39">
        <w:t>a</w:t>
      </w:r>
      <w:r w:rsidR="00836334">
        <w:t>m</w:t>
      </w:r>
      <w:r w:rsidR="00D81A39">
        <w:t>e</w:t>
      </w:r>
      <w:r w:rsidR="00836334">
        <w:t xml:space="preserve">sa to seek to enforce </w:t>
      </w:r>
      <w:r w:rsidR="0013453B">
        <w:t xml:space="preserve">payment </w:t>
      </w:r>
      <w:r w:rsidR="00836334">
        <w:t xml:space="preserve">by presenting a winding </w:t>
      </w:r>
      <w:r w:rsidR="0013453B">
        <w:t xml:space="preserve">up petition. </w:t>
      </w:r>
      <w:r w:rsidR="00310867">
        <w:t>It is to be noted also that clause 9.2 anyway prevents a normal debt action against Cynergy</w:t>
      </w:r>
      <w:r w:rsidR="001C66D4">
        <w:t xml:space="preserve"> in respect of principal or interest</w:t>
      </w:r>
      <w:r w:rsidR="001A46DF">
        <w:t xml:space="preserve">, as part of the regime of a Tier 2 </w:t>
      </w:r>
      <w:r w:rsidR="00FD6123">
        <w:t>Capital loan</w:t>
      </w:r>
      <w:r w:rsidR="001C66D4">
        <w:t xml:space="preserve">. </w:t>
      </w:r>
      <w:r w:rsidR="00B9379C">
        <w:t>Thus</w:t>
      </w:r>
      <w:r w:rsidR="00FD6123">
        <w:t>,</w:t>
      </w:r>
      <w:r w:rsidR="00B9379C">
        <w:t xml:space="preserve"> the argument about whether or not the proviso to clause 9.1 is engaged will normally be about the timing of payments rather than about </w:t>
      </w:r>
      <w:r w:rsidR="007120E5">
        <w:t>whether those payments will ever be made.</w:t>
      </w:r>
      <w:r w:rsidR="00EB4DBA">
        <w:t xml:space="preserve"> This is an important factor when considering Lamesa’s submission that clear words are needed to abrogate a payment obligation. In short, the proviso to clause 9.1 does not abrogate a payment obligation, it </w:t>
      </w:r>
      <w:r w:rsidR="00F078FD">
        <w:t>abrogates a default and delays the obligation itself. Admittedly, that delay might be for a prolonged period.</w:t>
      </w:r>
    </w:p>
    <w:p w14:paraId="46404C3C" w14:textId="68EBCB91" w:rsidR="00D64B50" w:rsidRDefault="002725B5" w:rsidP="002F7784">
      <w:pPr>
        <w:pStyle w:val="ParaLevel1"/>
      </w:pPr>
      <w:r>
        <w:t>In essence, the context to clause 9</w:t>
      </w:r>
      <w:r w:rsidR="001B6A95">
        <w:t>.1</w:t>
      </w:r>
      <w:r>
        <w:t xml:space="preserve"> is a balance between the desire of the lender to be paid timeously and the desire of the borrower not to </w:t>
      </w:r>
      <w:r w:rsidR="002822A2">
        <w:t xml:space="preserve">infringe mandatory provisions of law, regulation or </w:t>
      </w:r>
      <w:r w:rsidR="00D64B50">
        <w:t xml:space="preserve">court </w:t>
      </w:r>
      <w:r w:rsidR="002822A2">
        <w:t>order</w:t>
      </w:r>
      <w:r w:rsidR="00D64B50">
        <w:t>s</w:t>
      </w:r>
      <w:r w:rsidR="004A1E11">
        <w:t xml:space="preserve">. The last sentence of clause 9.1 reinforces that balance </w:t>
      </w:r>
      <w:r w:rsidR="00AD2A70">
        <w:t>in the case of doubt</w:t>
      </w:r>
      <w:r w:rsidR="00FB36E3">
        <w:t xml:space="preserve">, </w:t>
      </w:r>
      <w:r w:rsidR="004A1E11">
        <w:t>by allowing</w:t>
      </w:r>
      <w:r w:rsidR="00AD2A70">
        <w:t xml:space="preserve"> the borrower</w:t>
      </w:r>
      <w:r w:rsidR="00FB36E3">
        <w:t xml:space="preserve"> to escape default on the basis of advice from its own independent </w:t>
      </w:r>
      <w:r w:rsidR="00AD2A70">
        <w:t>lawyers</w:t>
      </w:r>
      <w:r w:rsidR="00FB36E3">
        <w:t>.</w:t>
      </w:r>
      <w:r w:rsidR="00314A9D">
        <w:t xml:space="preserve"> Likewise, the part of clause 9.1 that applies the proviso</w:t>
      </w:r>
      <w:r w:rsidR="005A0E64">
        <w:t xml:space="preserve"> only if the borrower “satisfies” the lender</w:t>
      </w:r>
      <w:r w:rsidR="000049F1">
        <w:t xml:space="preserve"> that it is engaged emphasises the </w:t>
      </w:r>
      <w:r w:rsidR="00931B57">
        <w:t xml:space="preserve">balance between the parties within </w:t>
      </w:r>
      <w:r w:rsidR="000049F1">
        <w:t>the provision</w:t>
      </w:r>
      <w:r w:rsidR="00931B57">
        <w:t xml:space="preserve"> itself</w:t>
      </w:r>
      <w:r w:rsidR="000049F1">
        <w:t>.</w:t>
      </w:r>
    </w:p>
    <w:p w14:paraId="45D48E99" w14:textId="509EDB5F" w:rsidR="00421307" w:rsidRPr="00421307" w:rsidRDefault="00421307" w:rsidP="002F7784">
      <w:pPr>
        <w:pStyle w:val="ParaHeading"/>
        <w:rPr>
          <w:u w:val="single"/>
        </w:rPr>
      </w:pPr>
      <w:r>
        <w:rPr>
          <w:u w:val="single"/>
        </w:rPr>
        <w:t xml:space="preserve">The </w:t>
      </w:r>
      <w:r w:rsidR="0023061D">
        <w:rPr>
          <w:u w:val="single"/>
        </w:rPr>
        <w:t xml:space="preserve">competing </w:t>
      </w:r>
      <w:r>
        <w:rPr>
          <w:u w:val="single"/>
        </w:rPr>
        <w:t>meaning</w:t>
      </w:r>
      <w:r w:rsidR="0023061D">
        <w:rPr>
          <w:u w:val="single"/>
        </w:rPr>
        <w:t>s</w:t>
      </w:r>
      <w:r>
        <w:rPr>
          <w:u w:val="single"/>
        </w:rPr>
        <w:t xml:space="preserve"> of the words</w:t>
      </w:r>
    </w:p>
    <w:p w14:paraId="29F044F2" w14:textId="634FF860" w:rsidR="00840304" w:rsidRDefault="00840304" w:rsidP="002F7784">
      <w:pPr>
        <w:pStyle w:val="ParaLevel1"/>
        <w:rPr>
          <w:szCs w:val="24"/>
        </w:rPr>
      </w:pPr>
      <w:r>
        <w:rPr>
          <w:szCs w:val="24"/>
        </w:rPr>
        <w:t xml:space="preserve">Both sides accept that the proviso to clause 9.1 </w:t>
      </w:r>
      <w:r w:rsidR="00431AA9">
        <w:rPr>
          <w:szCs w:val="24"/>
        </w:rPr>
        <w:t>is capable of</w:t>
      </w:r>
      <w:r>
        <w:rPr>
          <w:szCs w:val="24"/>
        </w:rPr>
        <w:t xml:space="preserve"> more than one meaning, but they do not agree as to what those meanings are.</w:t>
      </w:r>
    </w:p>
    <w:p w14:paraId="19E4EAD3" w14:textId="1EEAE212" w:rsidR="00960F06" w:rsidRDefault="00865502" w:rsidP="002F7784">
      <w:pPr>
        <w:pStyle w:val="ParaLevel1"/>
        <w:rPr>
          <w:szCs w:val="24"/>
        </w:rPr>
      </w:pPr>
      <w:r>
        <w:rPr>
          <w:szCs w:val="24"/>
        </w:rPr>
        <w:t xml:space="preserve">I can start with the part that I consider most straightforward. </w:t>
      </w:r>
      <w:r w:rsidR="0046140F">
        <w:rPr>
          <w:szCs w:val="24"/>
        </w:rPr>
        <w:t>The w</w:t>
      </w:r>
      <w:r w:rsidR="008C4D55">
        <w:rPr>
          <w:szCs w:val="24"/>
        </w:rPr>
        <w:t>o</w:t>
      </w:r>
      <w:r w:rsidR="0046140F">
        <w:rPr>
          <w:szCs w:val="24"/>
        </w:rPr>
        <w:t>rd “mandatory” must</w:t>
      </w:r>
      <w:r w:rsidR="00175002">
        <w:rPr>
          <w:szCs w:val="24"/>
        </w:rPr>
        <w:t xml:space="preserve"> be taken to govern </w:t>
      </w:r>
      <w:r w:rsidR="008C4D55">
        <w:rPr>
          <w:szCs w:val="24"/>
        </w:rPr>
        <w:t xml:space="preserve">each of “provision of law”, “regulation” and </w:t>
      </w:r>
      <w:r w:rsidR="00960F06">
        <w:rPr>
          <w:szCs w:val="24"/>
        </w:rPr>
        <w:t xml:space="preserve">“order of any court of competent jurisdiction”. As Mr Crow submitted, it thus limits the wide definition of “regulation” that I have mentioned. </w:t>
      </w:r>
      <w:r w:rsidR="00BA778A">
        <w:rPr>
          <w:szCs w:val="24"/>
        </w:rPr>
        <w:t>The definition in clause 1.2(a) is expressed to apply “unless a contrary indication appears”.</w:t>
      </w:r>
      <w:r w:rsidR="00700EC4">
        <w:rPr>
          <w:szCs w:val="24"/>
        </w:rPr>
        <w:t xml:space="preserve"> </w:t>
      </w:r>
      <w:r w:rsidR="00960F06">
        <w:rPr>
          <w:szCs w:val="24"/>
        </w:rPr>
        <w:t>And it is noteworthy that the word “regulation” is used elsewhere</w:t>
      </w:r>
      <w:r w:rsidR="008476B7">
        <w:rPr>
          <w:rStyle w:val="FootnoteReference"/>
          <w:szCs w:val="24"/>
        </w:rPr>
        <w:footnoteReference w:id="18"/>
      </w:r>
      <w:r w:rsidR="00960F06">
        <w:rPr>
          <w:szCs w:val="24"/>
        </w:rPr>
        <w:t xml:space="preserve"> in the Facility Agreement in its broadly defined sense.</w:t>
      </w:r>
      <w:r w:rsidR="002946C7">
        <w:rPr>
          <w:szCs w:val="24"/>
        </w:rPr>
        <w:t xml:space="preserve"> </w:t>
      </w:r>
      <w:r w:rsidR="00135C36">
        <w:rPr>
          <w:szCs w:val="24"/>
        </w:rPr>
        <w:t>The word “mandatory” is commonly and intelligibly used to des</w:t>
      </w:r>
      <w:r w:rsidR="007738E4">
        <w:rPr>
          <w:szCs w:val="24"/>
        </w:rPr>
        <w:t>cribe “an order of any court of competent jurisdiction”.</w:t>
      </w:r>
    </w:p>
    <w:p w14:paraId="6F42E1EE" w14:textId="7A0B44F6" w:rsidR="007B5474" w:rsidRDefault="003432B7" w:rsidP="002F7784">
      <w:pPr>
        <w:pStyle w:val="ParaLevel1"/>
        <w:rPr>
          <w:szCs w:val="24"/>
        </w:rPr>
      </w:pPr>
      <w:r>
        <w:rPr>
          <w:szCs w:val="24"/>
        </w:rPr>
        <w:t xml:space="preserve">The next question is </w:t>
      </w:r>
      <w:r w:rsidR="007F4686">
        <w:rPr>
          <w:szCs w:val="24"/>
        </w:rPr>
        <w:t>as to th</w:t>
      </w:r>
      <w:r>
        <w:rPr>
          <w:szCs w:val="24"/>
        </w:rPr>
        <w:t xml:space="preserve">e competing meanings of </w:t>
      </w:r>
      <w:r w:rsidR="00175002">
        <w:rPr>
          <w:szCs w:val="24"/>
        </w:rPr>
        <w:t xml:space="preserve">the </w:t>
      </w:r>
      <w:r w:rsidR="00A16024">
        <w:rPr>
          <w:szCs w:val="24"/>
        </w:rPr>
        <w:t xml:space="preserve">provision that allows Cynergy to escape a default if </w:t>
      </w:r>
      <w:r w:rsidR="00B845DD">
        <w:rPr>
          <w:szCs w:val="24"/>
        </w:rPr>
        <w:t>“</w:t>
      </w:r>
      <w:r w:rsidR="00B845DD" w:rsidRPr="00C155DB">
        <w:rPr>
          <w:szCs w:val="24"/>
        </w:rPr>
        <w:t xml:space="preserve">it satisfies </w:t>
      </w:r>
      <w:r w:rsidR="00B845DD">
        <w:rPr>
          <w:szCs w:val="24"/>
        </w:rPr>
        <w:t>[Lamesa]</w:t>
      </w:r>
      <w:r w:rsidR="00B845DD" w:rsidRPr="00C155DB">
        <w:rPr>
          <w:szCs w:val="24"/>
        </w:rPr>
        <w:t xml:space="preserve"> that such sums were not paid in order to comply with any mandatory provision of law, regulation or order of any court of competent jurisdiction</w:t>
      </w:r>
      <w:r w:rsidR="007B5474">
        <w:rPr>
          <w:szCs w:val="24"/>
        </w:rPr>
        <w:t>”.</w:t>
      </w:r>
    </w:p>
    <w:p w14:paraId="1F8E984B" w14:textId="24D7E3C4" w:rsidR="00914AFA" w:rsidRDefault="00314BE3" w:rsidP="002F7784">
      <w:pPr>
        <w:pStyle w:val="ParaLevel1"/>
        <w:rPr>
          <w:szCs w:val="24"/>
        </w:rPr>
      </w:pPr>
      <w:r>
        <w:rPr>
          <w:szCs w:val="24"/>
        </w:rPr>
        <w:t>Lamesa submits that</w:t>
      </w:r>
      <w:r w:rsidR="00DD1F0A">
        <w:rPr>
          <w:szCs w:val="24"/>
        </w:rPr>
        <w:t xml:space="preserve"> these words</w:t>
      </w:r>
      <w:r w:rsidR="00D50703">
        <w:rPr>
          <w:szCs w:val="24"/>
        </w:rPr>
        <w:t>, in effect,</w:t>
      </w:r>
      <w:r w:rsidR="00DD1F0A">
        <w:rPr>
          <w:szCs w:val="24"/>
        </w:rPr>
        <w:t xml:space="preserve"> mean that the </w:t>
      </w:r>
      <w:r w:rsidR="00EA7FA5">
        <w:rPr>
          <w:szCs w:val="24"/>
        </w:rPr>
        <w:t xml:space="preserve">reason for </w:t>
      </w:r>
      <w:r w:rsidR="00DD1F0A">
        <w:rPr>
          <w:szCs w:val="24"/>
        </w:rPr>
        <w:t xml:space="preserve">non-payment must be </w:t>
      </w:r>
      <w:r w:rsidR="0093639A">
        <w:rPr>
          <w:szCs w:val="24"/>
        </w:rPr>
        <w:t xml:space="preserve">in order to comply with </w:t>
      </w:r>
      <w:r w:rsidR="00D50703">
        <w:rPr>
          <w:szCs w:val="24"/>
        </w:rPr>
        <w:t>a statute that</w:t>
      </w:r>
      <w:r w:rsidR="00FC7893">
        <w:rPr>
          <w:szCs w:val="24"/>
        </w:rPr>
        <w:t xml:space="preserve"> binds Cynergy and</w:t>
      </w:r>
      <w:r w:rsidR="00D50703">
        <w:rPr>
          <w:szCs w:val="24"/>
        </w:rPr>
        <w:t xml:space="preserve"> directly requires Cynergy not to pay</w:t>
      </w:r>
      <w:r w:rsidR="00914AFA">
        <w:rPr>
          <w:szCs w:val="24"/>
        </w:rPr>
        <w:t xml:space="preserve"> the sums in question</w:t>
      </w:r>
      <w:r w:rsidR="00D50703">
        <w:rPr>
          <w:szCs w:val="24"/>
        </w:rPr>
        <w:t>.</w:t>
      </w:r>
    </w:p>
    <w:p w14:paraId="411DD86B" w14:textId="7C0A6459" w:rsidR="00865502" w:rsidRDefault="00914AFA" w:rsidP="002F7784">
      <w:pPr>
        <w:pStyle w:val="ParaLevel1"/>
        <w:rPr>
          <w:szCs w:val="24"/>
        </w:rPr>
      </w:pPr>
      <w:r>
        <w:rPr>
          <w:szCs w:val="24"/>
        </w:rPr>
        <w:t>Cynergy submits, as the judge held, that</w:t>
      </w:r>
      <w:r w:rsidR="00E35408">
        <w:rPr>
          <w:szCs w:val="24"/>
        </w:rPr>
        <w:t xml:space="preserve"> a</w:t>
      </w:r>
      <w:r>
        <w:rPr>
          <w:szCs w:val="24"/>
        </w:rPr>
        <w:t xml:space="preserve"> “mandatory</w:t>
      </w:r>
      <w:r w:rsidR="00E35408">
        <w:rPr>
          <w:szCs w:val="24"/>
        </w:rPr>
        <w:t xml:space="preserve"> provision of law</w:t>
      </w:r>
      <w:r>
        <w:rPr>
          <w:szCs w:val="24"/>
        </w:rPr>
        <w:t xml:space="preserve">” for this purpose means </w:t>
      </w:r>
      <w:r w:rsidR="00AE3E1A" w:rsidRPr="00CE6260">
        <w:t>“a</w:t>
      </w:r>
      <w:r w:rsidR="00AE3E1A" w:rsidRPr="003E55F2">
        <w:rPr>
          <w:spacing w:val="15"/>
        </w:rPr>
        <w:t xml:space="preserve"> </w:t>
      </w:r>
      <w:r w:rsidR="00AE3E1A" w:rsidRPr="00CE6260">
        <w:t>provision</w:t>
      </w:r>
      <w:r w:rsidR="00AE3E1A" w:rsidRPr="003E55F2">
        <w:rPr>
          <w:spacing w:val="17"/>
        </w:rPr>
        <w:t xml:space="preserve"> </w:t>
      </w:r>
      <w:r w:rsidR="00AE3E1A" w:rsidRPr="00CE6260">
        <w:t>of</w:t>
      </w:r>
      <w:r w:rsidR="00AE3E1A" w:rsidRPr="003E55F2">
        <w:rPr>
          <w:spacing w:val="15"/>
        </w:rPr>
        <w:t xml:space="preserve"> </w:t>
      </w:r>
      <w:r w:rsidR="00AE3E1A" w:rsidRPr="00CE6260">
        <w:t>law</w:t>
      </w:r>
      <w:r w:rsidR="00AE3E1A" w:rsidRPr="003E55F2">
        <w:rPr>
          <w:spacing w:val="14"/>
        </w:rPr>
        <w:t xml:space="preserve"> </w:t>
      </w:r>
      <w:r w:rsidR="00AE3E1A" w:rsidRPr="00CE6260">
        <w:t>that</w:t>
      </w:r>
      <w:r w:rsidR="00AE3E1A" w:rsidRPr="003E55F2">
        <w:rPr>
          <w:spacing w:val="15"/>
        </w:rPr>
        <w:t xml:space="preserve"> </w:t>
      </w:r>
      <w:r w:rsidR="00AE3E1A" w:rsidRPr="00CE6260">
        <w:t xml:space="preserve">the </w:t>
      </w:r>
      <w:r w:rsidR="00AE3E1A" w:rsidRPr="00850B57">
        <w:t>parties cannot vary</w:t>
      </w:r>
      <w:r w:rsidR="00AE3E1A" w:rsidRPr="003E55F2">
        <w:rPr>
          <w:spacing w:val="-9"/>
        </w:rPr>
        <w:t xml:space="preserve"> </w:t>
      </w:r>
      <w:r w:rsidR="00AE3E1A" w:rsidRPr="00850B57">
        <w:t>or</w:t>
      </w:r>
      <w:r w:rsidR="00AE3E1A" w:rsidRPr="003E55F2">
        <w:rPr>
          <w:spacing w:val="-3"/>
        </w:rPr>
        <w:t xml:space="preserve"> </w:t>
      </w:r>
      <w:r w:rsidR="00AE3E1A" w:rsidRPr="00850B57">
        <w:t>dis-apply”</w:t>
      </w:r>
      <w:r w:rsidR="008636C2">
        <w:t>, and that the</w:t>
      </w:r>
      <w:r w:rsidR="00EF097A">
        <w:t xml:space="preserve"> proviso means that the</w:t>
      </w:r>
      <w:r w:rsidR="008636C2">
        <w:t xml:space="preserve"> reason for </w:t>
      </w:r>
      <w:r w:rsidR="00154C6B">
        <w:t xml:space="preserve">Cynergy’s </w:t>
      </w:r>
      <w:r w:rsidR="008636C2">
        <w:t>non-payment</w:t>
      </w:r>
      <w:r w:rsidR="00D50703">
        <w:rPr>
          <w:szCs w:val="24"/>
        </w:rPr>
        <w:t xml:space="preserve"> </w:t>
      </w:r>
      <w:r w:rsidR="00154C6B">
        <w:rPr>
          <w:szCs w:val="24"/>
        </w:rPr>
        <w:t xml:space="preserve">must be to </w:t>
      </w:r>
      <w:r w:rsidR="007D1286">
        <w:rPr>
          <w:szCs w:val="24"/>
        </w:rPr>
        <w:t xml:space="preserve">comply with </w:t>
      </w:r>
      <w:r w:rsidR="00D84DEC">
        <w:rPr>
          <w:szCs w:val="24"/>
        </w:rPr>
        <w:t>an</w:t>
      </w:r>
      <w:r w:rsidR="007D1286">
        <w:rPr>
          <w:szCs w:val="24"/>
        </w:rPr>
        <w:t xml:space="preserve"> </w:t>
      </w:r>
      <w:r w:rsidR="00A64675">
        <w:rPr>
          <w:szCs w:val="24"/>
        </w:rPr>
        <w:t xml:space="preserve">actual or </w:t>
      </w:r>
      <w:r w:rsidR="007D1286">
        <w:rPr>
          <w:szCs w:val="24"/>
        </w:rPr>
        <w:t>implied prohibition on making such payments in legislation</w:t>
      </w:r>
      <w:r w:rsidR="00F92036">
        <w:rPr>
          <w:szCs w:val="24"/>
        </w:rPr>
        <w:t xml:space="preserve"> (or presumably a regulation or order)</w:t>
      </w:r>
      <w:r w:rsidR="0053606C">
        <w:rPr>
          <w:szCs w:val="24"/>
        </w:rPr>
        <w:t xml:space="preserve"> that affects Cynergy</w:t>
      </w:r>
      <w:r w:rsidR="007D1286">
        <w:rPr>
          <w:szCs w:val="24"/>
        </w:rPr>
        <w:t>.</w:t>
      </w:r>
      <w:r w:rsidR="00314BE3">
        <w:rPr>
          <w:szCs w:val="24"/>
        </w:rPr>
        <w:t xml:space="preserve"> </w:t>
      </w:r>
      <w:r w:rsidR="00865502">
        <w:rPr>
          <w:szCs w:val="24"/>
        </w:rPr>
        <w:t xml:space="preserve"> </w:t>
      </w:r>
      <w:r w:rsidR="00222E3F">
        <w:rPr>
          <w:szCs w:val="24"/>
        </w:rPr>
        <w:t xml:space="preserve">Cynergy relies on </w:t>
      </w:r>
      <w:r w:rsidR="00A05948">
        <w:rPr>
          <w:szCs w:val="24"/>
        </w:rPr>
        <w:t xml:space="preserve">the </w:t>
      </w:r>
      <w:r w:rsidR="00272DA6">
        <w:rPr>
          <w:szCs w:val="24"/>
        </w:rPr>
        <w:t>Blocking Regulation</w:t>
      </w:r>
      <w:r w:rsidR="008834E4">
        <w:rPr>
          <w:szCs w:val="24"/>
        </w:rPr>
        <w:t xml:space="preserve"> in this context</w:t>
      </w:r>
      <w:r w:rsidR="00A05948">
        <w:rPr>
          <w:szCs w:val="24"/>
        </w:rPr>
        <w:t xml:space="preserve">, </w:t>
      </w:r>
      <w:r w:rsidR="00EC1036">
        <w:rPr>
          <w:szCs w:val="24"/>
        </w:rPr>
        <w:t xml:space="preserve">as I have said, </w:t>
      </w:r>
      <w:r w:rsidR="008834E4">
        <w:rPr>
          <w:szCs w:val="24"/>
        </w:rPr>
        <w:t xml:space="preserve">because it uses similar language </w:t>
      </w:r>
      <w:r w:rsidR="004D71F3">
        <w:rPr>
          <w:szCs w:val="24"/>
        </w:rPr>
        <w:t xml:space="preserve">to prevent compliance with US </w:t>
      </w:r>
      <w:r w:rsidR="00F133EC">
        <w:rPr>
          <w:szCs w:val="24"/>
        </w:rPr>
        <w:t xml:space="preserve">statutes imposing </w:t>
      </w:r>
      <w:r w:rsidR="004D71F3">
        <w:rPr>
          <w:szCs w:val="24"/>
        </w:rPr>
        <w:t>secondary sanctions</w:t>
      </w:r>
      <w:r w:rsidR="00F133EC">
        <w:rPr>
          <w:szCs w:val="24"/>
        </w:rPr>
        <w:t>.</w:t>
      </w:r>
    </w:p>
    <w:p w14:paraId="04B9A01B" w14:textId="354C2ECB" w:rsidR="00FE3954" w:rsidRDefault="00FE3954" w:rsidP="002F7784">
      <w:pPr>
        <w:pStyle w:val="ParaLevel1"/>
        <w:rPr>
          <w:szCs w:val="24"/>
        </w:rPr>
      </w:pPr>
      <w:r>
        <w:rPr>
          <w:szCs w:val="24"/>
        </w:rPr>
        <w:t>In my judgment, the proviso to clause 9.1 is indeed capable of both these meanings.</w:t>
      </w:r>
    </w:p>
    <w:p w14:paraId="5900D2A9" w14:textId="2B5C90C2" w:rsidR="003A044C" w:rsidRDefault="001424BE" w:rsidP="002F7784">
      <w:pPr>
        <w:pStyle w:val="ParaLevel1"/>
        <w:rPr>
          <w:szCs w:val="24"/>
        </w:rPr>
      </w:pPr>
      <w:r>
        <w:rPr>
          <w:szCs w:val="24"/>
        </w:rPr>
        <w:t xml:space="preserve">I should say at once, however, that </w:t>
      </w:r>
      <w:r w:rsidR="00960274">
        <w:rPr>
          <w:szCs w:val="24"/>
        </w:rPr>
        <w:t xml:space="preserve">I do not accept Cynergy’s interpretation of the </w:t>
      </w:r>
      <w:r>
        <w:rPr>
          <w:szCs w:val="24"/>
        </w:rPr>
        <w:t>word “mandatory”. I quite understand that it can mean a provision from which the parties cannot derogate, as for example in Rome 1, but I do not think that is the meaning here. Mandatory simply means compulsory or required.</w:t>
      </w:r>
      <w:r w:rsidR="003A044C" w:rsidRPr="003A044C">
        <w:rPr>
          <w:szCs w:val="24"/>
        </w:rPr>
        <w:t xml:space="preserve"> </w:t>
      </w:r>
      <w:r w:rsidR="003A044C">
        <w:rPr>
          <w:szCs w:val="24"/>
        </w:rPr>
        <w:t>A provision is mandatory if it imposes a “requirement or prohibition”, the terms used in article 5 of the Blocking Regulation to describe a provision which requires a person to do or to refrain from doing a specified act.</w:t>
      </w:r>
    </w:p>
    <w:p w14:paraId="01ECA577" w14:textId="77777777" w:rsidR="00564669" w:rsidRPr="00753689" w:rsidRDefault="00564669" w:rsidP="002F7784">
      <w:pPr>
        <w:pStyle w:val="ParaHeading"/>
        <w:rPr>
          <w:szCs w:val="24"/>
          <w:u w:val="single"/>
        </w:rPr>
      </w:pPr>
      <w:r>
        <w:rPr>
          <w:szCs w:val="24"/>
          <w:u w:val="single"/>
        </w:rPr>
        <w:t xml:space="preserve">The unitary </w:t>
      </w:r>
      <w:r w:rsidRPr="00685FA1">
        <w:rPr>
          <w:u w:val="single"/>
        </w:rPr>
        <w:t>process</w:t>
      </w:r>
    </w:p>
    <w:p w14:paraId="627736A8" w14:textId="214F074A" w:rsidR="00D72FB8" w:rsidRDefault="00BF3ACA" w:rsidP="002F7784">
      <w:pPr>
        <w:pStyle w:val="ParaLevel1"/>
        <w:rPr>
          <w:szCs w:val="24"/>
        </w:rPr>
      </w:pPr>
      <w:r>
        <w:rPr>
          <w:szCs w:val="24"/>
        </w:rPr>
        <w:t xml:space="preserve">If one looks only at the </w:t>
      </w:r>
      <w:r w:rsidR="00376C41">
        <w:rPr>
          <w:szCs w:val="24"/>
        </w:rPr>
        <w:t xml:space="preserve">black letter </w:t>
      </w:r>
      <w:r>
        <w:rPr>
          <w:szCs w:val="24"/>
        </w:rPr>
        <w:t xml:space="preserve">meaning of the words of the proviso, I </w:t>
      </w:r>
      <w:r w:rsidR="008C6D59">
        <w:rPr>
          <w:szCs w:val="24"/>
        </w:rPr>
        <w:t xml:space="preserve">would accept that one might think the Facility Agreement was only </w:t>
      </w:r>
      <w:r w:rsidR="00751628">
        <w:rPr>
          <w:szCs w:val="24"/>
        </w:rPr>
        <w:t>intended to excuse default where the non-payment was mandated</w:t>
      </w:r>
      <w:r w:rsidR="004755EF">
        <w:rPr>
          <w:szCs w:val="24"/>
        </w:rPr>
        <w:t xml:space="preserve"> or required</w:t>
      </w:r>
      <w:r w:rsidR="00751628">
        <w:rPr>
          <w:szCs w:val="24"/>
        </w:rPr>
        <w:t xml:space="preserve"> by a statute, regulation or order directly binding on the borrower</w:t>
      </w:r>
      <w:r w:rsidR="000A5A5B">
        <w:rPr>
          <w:szCs w:val="24"/>
        </w:rPr>
        <w:t>.</w:t>
      </w:r>
      <w:r w:rsidR="00D72FB8">
        <w:rPr>
          <w:szCs w:val="24"/>
        </w:rPr>
        <w:t xml:space="preserve"> Accepting, however, that the words are ambiguous, it is relevant to consider admissible context</w:t>
      </w:r>
      <w:r w:rsidR="00436237">
        <w:rPr>
          <w:szCs w:val="24"/>
        </w:rPr>
        <w:t xml:space="preserve"> and commercial </w:t>
      </w:r>
      <w:r w:rsidR="00EB5359">
        <w:rPr>
          <w:szCs w:val="24"/>
        </w:rPr>
        <w:t>common sense</w:t>
      </w:r>
      <w:r w:rsidR="00D72FB8">
        <w:rPr>
          <w:szCs w:val="24"/>
        </w:rPr>
        <w:t>.</w:t>
      </w:r>
    </w:p>
    <w:p w14:paraId="326ADF4F" w14:textId="4CE90CDF" w:rsidR="009F0750" w:rsidRDefault="007705B9" w:rsidP="002F7784">
      <w:pPr>
        <w:pStyle w:val="ParaLevel1"/>
        <w:rPr>
          <w:szCs w:val="24"/>
        </w:rPr>
      </w:pPr>
      <w:r>
        <w:rPr>
          <w:szCs w:val="24"/>
        </w:rPr>
        <w:t>There are t</w:t>
      </w:r>
      <w:r w:rsidR="00722BDE">
        <w:rPr>
          <w:szCs w:val="24"/>
        </w:rPr>
        <w:t>hree</w:t>
      </w:r>
      <w:r>
        <w:rPr>
          <w:szCs w:val="24"/>
        </w:rPr>
        <w:t xml:space="preserve"> aspects of admissible context that I consider of great importance: first</w:t>
      </w:r>
      <w:r w:rsidR="0094470F">
        <w:rPr>
          <w:szCs w:val="24"/>
        </w:rPr>
        <w:t>,</w:t>
      </w:r>
      <w:r>
        <w:rPr>
          <w:szCs w:val="24"/>
        </w:rPr>
        <w:t xml:space="preserve"> the terms employed by the Blocking Regulation that must be taken to have been known to the parties </w:t>
      </w:r>
      <w:r w:rsidR="00FC78E6">
        <w:rPr>
          <w:szCs w:val="24"/>
        </w:rPr>
        <w:t xml:space="preserve">and to the drafters of this standard clause; secondly, </w:t>
      </w:r>
      <w:r w:rsidR="00400A1A">
        <w:rPr>
          <w:szCs w:val="24"/>
        </w:rPr>
        <w:t>the fact that clause</w:t>
      </w:r>
      <w:r w:rsidR="009F0750">
        <w:rPr>
          <w:szCs w:val="24"/>
        </w:rPr>
        <w:t xml:space="preserve"> 9.1</w:t>
      </w:r>
      <w:r w:rsidR="00400A1A">
        <w:rPr>
          <w:szCs w:val="24"/>
        </w:rPr>
        <w:t xml:space="preserve"> is a standard clause; </w:t>
      </w:r>
      <w:r w:rsidR="009F0750">
        <w:rPr>
          <w:szCs w:val="24"/>
        </w:rPr>
        <w:t xml:space="preserve">and </w:t>
      </w:r>
      <w:r w:rsidR="00400A1A">
        <w:rPr>
          <w:szCs w:val="24"/>
        </w:rPr>
        <w:t>thirdly, that</w:t>
      </w:r>
      <w:r w:rsidR="00AA7B3D">
        <w:rPr>
          <w:szCs w:val="24"/>
        </w:rPr>
        <w:t xml:space="preserve"> US secondary sanctions</w:t>
      </w:r>
      <w:r w:rsidR="001D631B">
        <w:rPr>
          <w:szCs w:val="24"/>
        </w:rPr>
        <w:t xml:space="preserve"> would</w:t>
      </w:r>
      <w:r w:rsidR="00ED0048">
        <w:rPr>
          <w:szCs w:val="24"/>
        </w:rPr>
        <w:t xml:space="preserve"> have been at the relevant time</w:t>
      </w:r>
      <w:r w:rsidR="00A50559">
        <w:rPr>
          <w:szCs w:val="24"/>
        </w:rPr>
        <w:t xml:space="preserve"> </w:t>
      </w:r>
      <w:r w:rsidR="004A0965">
        <w:rPr>
          <w:szCs w:val="24"/>
        </w:rPr>
        <w:t>one</w:t>
      </w:r>
      <w:r w:rsidR="000D2D33">
        <w:rPr>
          <w:szCs w:val="24"/>
        </w:rPr>
        <w:t xml:space="preserve"> (but certainly not the only)</w:t>
      </w:r>
      <w:r w:rsidR="004A0965">
        <w:rPr>
          <w:szCs w:val="24"/>
        </w:rPr>
        <w:t xml:space="preserve"> potential</w:t>
      </w:r>
      <w:r w:rsidR="00AA7B3D">
        <w:rPr>
          <w:szCs w:val="24"/>
        </w:rPr>
        <w:t xml:space="preserve"> </w:t>
      </w:r>
      <w:r w:rsidR="00A50559">
        <w:rPr>
          <w:szCs w:val="24"/>
        </w:rPr>
        <w:t xml:space="preserve">problem </w:t>
      </w:r>
      <w:r w:rsidR="004A0965">
        <w:rPr>
          <w:szCs w:val="24"/>
        </w:rPr>
        <w:t>affecting</w:t>
      </w:r>
      <w:r w:rsidR="00A50559">
        <w:rPr>
          <w:szCs w:val="24"/>
        </w:rPr>
        <w:t xml:space="preserve"> parties to </w:t>
      </w:r>
      <w:r w:rsidR="001D631B">
        <w:rPr>
          <w:szCs w:val="24"/>
        </w:rPr>
        <w:t>agreements for the provision of Tier 2 Capital within the EU</w:t>
      </w:r>
      <w:r w:rsidR="009F0750">
        <w:rPr>
          <w:szCs w:val="24"/>
        </w:rPr>
        <w:t>.</w:t>
      </w:r>
      <w:r w:rsidR="00A528B2">
        <w:rPr>
          <w:szCs w:val="24"/>
        </w:rPr>
        <w:t xml:space="preserve"> US secondary sanctions would </w:t>
      </w:r>
      <w:r w:rsidR="0089567E">
        <w:rPr>
          <w:szCs w:val="24"/>
        </w:rPr>
        <w:t xml:space="preserve">have been </w:t>
      </w:r>
      <w:r w:rsidR="00A528B2">
        <w:rPr>
          <w:szCs w:val="24"/>
        </w:rPr>
        <w:t>far more likely to be a potential problem than US primary sanctions for the reasons the judge gave.</w:t>
      </w:r>
    </w:p>
    <w:p w14:paraId="2C359703" w14:textId="3D51F1B7" w:rsidR="003F0B27" w:rsidRDefault="00EE0BFF" w:rsidP="002F7784">
      <w:pPr>
        <w:pStyle w:val="ParaLevel1"/>
        <w:rPr>
          <w:szCs w:val="24"/>
        </w:rPr>
      </w:pPr>
      <w:r>
        <w:rPr>
          <w:szCs w:val="24"/>
        </w:rPr>
        <w:t>The competing interests of the parties to a Tier 2 Capital facility agreement including clause 9.1</w:t>
      </w:r>
      <w:r w:rsidR="00CD04E6">
        <w:rPr>
          <w:szCs w:val="24"/>
        </w:rPr>
        <w:t xml:space="preserve"> are the lender</w:t>
      </w:r>
      <w:r w:rsidR="00676A80">
        <w:rPr>
          <w:szCs w:val="24"/>
        </w:rPr>
        <w:t>’</w:t>
      </w:r>
      <w:r w:rsidR="00CD04E6">
        <w:rPr>
          <w:szCs w:val="24"/>
        </w:rPr>
        <w:t>s interest in being paid timeously, as against the borrower’s interest in being able to delay payment</w:t>
      </w:r>
      <w:r w:rsidR="00676A80">
        <w:rPr>
          <w:szCs w:val="24"/>
        </w:rPr>
        <w:t xml:space="preserve"> if, put broadly, payment would be illegal</w:t>
      </w:r>
      <w:r w:rsidR="003F0B27">
        <w:rPr>
          <w:szCs w:val="24"/>
        </w:rPr>
        <w:t>,</w:t>
      </w:r>
      <w:r w:rsidR="003F0B27" w:rsidRPr="003F0B27">
        <w:rPr>
          <w:szCs w:val="24"/>
        </w:rPr>
        <w:t xml:space="preserve"> </w:t>
      </w:r>
      <w:r w:rsidR="003F0B27">
        <w:rPr>
          <w:szCs w:val="24"/>
        </w:rPr>
        <w:t>not only under English law but under any system of law which would affect the borrower’s ability to conduct its ordinary business.</w:t>
      </w:r>
    </w:p>
    <w:p w14:paraId="5A6FBF17" w14:textId="74966C55" w:rsidR="001B33FB" w:rsidRDefault="004A7661" w:rsidP="002F7784">
      <w:pPr>
        <w:pStyle w:val="ParaLevel1"/>
        <w:rPr>
          <w:szCs w:val="24"/>
        </w:rPr>
      </w:pPr>
      <w:r>
        <w:rPr>
          <w:szCs w:val="24"/>
        </w:rPr>
        <w:t xml:space="preserve">There was much focus in argument on the conditionality of the </w:t>
      </w:r>
      <w:r w:rsidR="00F87684">
        <w:rPr>
          <w:szCs w:val="24"/>
        </w:rPr>
        <w:t>provisions of section 5(b)</w:t>
      </w:r>
      <w:r w:rsidR="008E5FE0">
        <w:rPr>
          <w:szCs w:val="24"/>
        </w:rPr>
        <w:t xml:space="preserve"> itself. In the end, however, I do not think that conditionality is of much assistance</w:t>
      </w:r>
      <w:r w:rsidR="00F60E51">
        <w:rPr>
          <w:szCs w:val="24"/>
        </w:rPr>
        <w:t>.</w:t>
      </w:r>
      <w:r w:rsidR="001E0A66">
        <w:rPr>
          <w:szCs w:val="24"/>
        </w:rPr>
        <w:t xml:space="preserve"> I note also that in the List of Issues and Common Ground agreed by the parties, conditionality was not considered to be material. On the contrary, the parties agreed that the decisive question was whether </w:t>
      </w:r>
      <w:r w:rsidR="00A402D8">
        <w:rPr>
          <w:szCs w:val="24"/>
        </w:rPr>
        <w:t xml:space="preserve">non-payment </w:t>
      </w:r>
      <w:r w:rsidR="001E0A66">
        <w:rPr>
          <w:szCs w:val="24"/>
        </w:rPr>
        <w:t>on the basis of US secondary sanctions provisions</w:t>
      </w:r>
      <w:r w:rsidR="001B33FB">
        <w:rPr>
          <w:szCs w:val="24"/>
        </w:rPr>
        <w:t xml:space="preserve"> constituted compliance with a mandatory provision of law within the meaning of clause 9.1.</w:t>
      </w:r>
      <w:r w:rsidR="00F60E51">
        <w:rPr>
          <w:szCs w:val="24"/>
        </w:rPr>
        <w:t xml:space="preserve"> </w:t>
      </w:r>
    </w:p>
    <w:p w14:paraId="4E8506B8" w14:textId="0647623A" w:rsidR="001B33FB" w:rsidRDefault="00F60E51" w:rsidP="002F7784">
      <w:pPr>
        <w:pStyle w:val="ParaLevel1"/>
        <w:rPr>
          <w:szCs w:val="24"/>
        </w:rPr>
      </w:pPr>
      <w:r>
        <w:rPr>
          <w:szCs w:val="24"/>
        </w:rPr>
        <w:t xml:space="preserve">It is true that </w:t>
      </w:r>
      <w:r w:rsidR="00BD6CCF">
        <w:rPr>
          <w:szCs w:val="24"/>
        </w:rPr>
        <w:t xml:space="preserve">it is not certain that payment under the Facility Agreement would attract the imposition of </w:t>
      </w:r>
      <w:r w:rsidR="002B0122">
        <w:rPr>
          <w:szCs w:val="24"/>
        </w:rPr>
        <w:t xml:space="preserve">a </w:t>
      </w:r>
      <w:r w:rsidR="00BD6CCF">
        <w:rPr>
          <w:szCs w:val="24"/>
        </w:rPr>
        <w:t xml:space="preserve">sanction on Cynergy. </w:t>
      </w:r>
      <w:r w:rsidR="00427212">
        <w:rPr>
          <w:szCs w:val="24"/>
        </w:rPr>
        <w:t xml:space="preserve">But it is also clear that </w:t>
      </w:r>
      <w:r w:rsidR="00A11112">
        <w:rPr>
          <w:szCs w:val="24"/>
        </w:rPr>
        <w:t>the</w:t>
      </w:r>
      <w:r w:rsidR="00427212">
        <w:rPr>
          <w:szCs w:val="24"/>
        </w:rPr>
        <w:t xml:space="preserve"> imposition</w:t>
      </w:r>
      <w:r w:rsidR="00A11112">
        <w:rPr>
          <w:szCs w:val="24"/>
        </w:rPr>
        <w:t xml:space="preserve"> of a sanction</w:t>
      </w:r>
      <w:r w:rsidR="00427212">
        <w:rPr>
          <w:szCs w:val="24"/>
        </w:rPr>
        <w:t xml:space="preserve"> is mandatory</w:t>
      </w:r>
      <w:r w:rsidR="002B0122">
        <w:rPr>
          <w:szCs w:val="24"/>
        </w:rPr>
        <w:t xml:space="preserve"> (“The President shall impose the sanction”)</w:t>
      </w:r>
      <w:r w:rsidR="00C51FB6">
        <w:rPr>
          <w:szCs w:val="24"/>
        </w:rPr>
        <w:t xml:space="preserve">, and that </w:t>
      </w:r>
      <w:r w:rsidR="00A402D8">
        <w:rPr>
          <w:szCs w:val="24"/>
        </w:rPr>
        <w:t>as a matter of US law this would</w:t>
      </w:r>
      <w:r w:rsidR="00C51FB6">
        <w:rPr>
          <w:szCs w:val="24"/>
        </w:rPr>
        <w:t xml:space="preserve"> only be avoided if</w:t>
      </w:r>
      <w:r w:rsidR="007E4E00">
        <w:rPr>
          <w:szCs w:val="24"/>
        </w:rPr>
        <w:t xml:space="preserve"> the payment was deemed not “significant” or if the President otherwise </w:t>
      </w:r>
      <w:r w:rsidR="00D10F3F">
        <w:rPr>
          <w:szCs w:val="24"/>
        </w:rPr>
        <w:t xml:space="preserve">decided it was not in US interests to impose it. As Ms Rose submitted, these possibilities are equivalent to a possibility that </w:t>
      </w:r>
      <w:r w:rsidR="00E81999">
        <w:rPr>
          <w:szCs w:val="24"/>
        </w:rPr>
        <w:t xml:space="preserve">a </w:t>
      </w:r>
      <w:r w:rsidR="00D10F3F">
        <w:rPr>
          <w:szCs w:val="24"/>
        </w:rPr>
        <w:t xml:space="preserve">person </w:t>
      </w:r>
      <w:r w:rsidR="00E94843">
        <w:rPr>
          <w:szCs w:val="24"/>
        </w:rPr>
        <w:t>investigated for</w:t>
      </w:r>
      <w:r w:rsidR="00D10F3F">
        <w:rPr>
          <w:szCs w:val="24"/>
        </w:rPr>
        <w:t xml:space="preserve"> a criminal offence will</w:t>
      </w:r>
      <w:r w:rsidR="00E94843">
        <w:rPr>
          <w:szCs w:val="24"/>
        </w:rPr>
        <w:t xml:space="preserve"> not be prosecuted or will</w:t>
      </w:r>
      <w:r w:rsidR="00D10F3F">
        <w:rPr>
          <w:szCs w:val="24"/>
        </w:rPr>
        <w:t xml:space="preserve"> be acquitted.</w:t>
      </w:r>
      <w:r w:rsidR="00C51FB6">
        <w:rPr>
          <w:szCs w:val="24"/>
        </w:rPr>
        <w:t xml:space="preserve"> </w:t>
      </w:r>
      <w:r w:rsidR="00E94843">
        <w:rPr>
          <w:szCs w:val="24"/>
        </w:rPr>
        <w:t xml:space="preserve">What matters here is Cynergy’s </w:t>
      </w:r>
      <w:r w:rsidR="00E94843" w:rsidRPr="00B9230E">
        <w:rPr>
          <w:i/>
          <w:iCs/>
          <w:szCs w:val="24"/>
        </w:rPr>
        <w:t>reason</w:t>
      </w:r>
      <w:r w:rsidR="00E94843">
        <w:rPr>
          <w:szCs w:val="24"/>
        </w:rPr>
        <w:t xml:space="preserve"> for the non-payment, not whether Cynergy is certain</w:t>
      </w:r>
      <w:r w:rsidR="00B9230E">
        <w:rPr>
          <w:szCs w:val="24"/>
        </w:rPr>
        <w:t xml:space="preserve"> or only likely</w:t>
      </w:r>
      <w:r w:rsidR="00E94843">
        <w:rPr>
          <w:szCs w:val="24"/>
        </w:rPr>
        <w:t xml:space="preserve"> to be sanctioned if it makes the payment.</w:t>
      </w:r>
      <w:r w:rsidR="00EA4B81">
        <w:rPr>
          <w:szCs w:val="24"/>
        </w:rPr>
        <w:t xml:space="preserve"> </w:t>
      </w:r>
    </w:p>
    <w:p w14:paraId="68C5C25D" w14:textId="43998882" w:rsidR="00EA4B81" w:rsidRDefault="00EA4B81" w:rsidP="002F7784">
      <w:pPr>
        <w:pStyle w:val="ParaLevel1"/>
        <w:rPr>
          <w:szCs w:val="24"/>
        </w:rPr>
      </w:pPr>
      <w:r>
        <w:rPr>
          <w:szCs w:val="24"/>
        </w:rPr>
        <w:t>There was no issue before us or before the judge as to whether the payments in this case were “significant”, but it is not difficult to imagine a case where that would be in issue. In that event it would be for the</w:t>
      </w:r>
      <w:r w:rsidR="001B33FB">
        <w:rPr>
          <w:szCs w:val="24"/>
        </w:rPr>
        <w:t xml:space="preserve"> borrower in the first instance to seek to satisfy the lender within the 14</w:t>
      </w:r>
      <w:r w:rsidR="00F8533E">
        <w:rPr>
          <w:szCs w:val="24"/>
        </w:rPr>
        <w:t>-</w:t>
      </w:r>
      <w:r w:rsidR="001B33FB">
        <w:rPr>
          <w:szCs w:val="24"/>
        </w:rPr>
        <w:t>day period referred to in the clause that the payment was significant, so that the borrower would be liable to be sanctioned if the payment was made. If the lender was not satisfied, it would be for the b</w:t>
      </w:r>
      <w:r>
        <w:rPr>
          <w:szCs w:val="24"/>
        </w:rPr>
        <w:t>orrower’s independent lawyers to advise as to the “applicability” of US secondary sanctions to the payment in question in accordance with the final sentence of clause 9.1.</w:t>
      </w:r>
    </w:p>
    <w:p w14:paraId="32EDA49E" w14:textId="34595918" w:rsidR="00B9230E" w:rsidRDefault="0083263C" w:rsidP="002F7784">
      <w:pPr>
        <w:pStyle w:val="ParaLevel1"/>
        <w:rPr>
          <w:szCs w:val="24"/>
        </w:rPr>
      </w:pPr>
      <w:r>
        <w:rPr>
          <w:szCs w:val="24"/>
        </w:rPr>
        <w:t xml:space="preserve">Mr Crow’s main argument was that, once one accepted that the proviso was ambiguous, it could not be </w:t>
      </w:r>
      <w:r w:rsidR="004F4F9A">
        <w:rPr>
          <w:szCs w:val="24"/>
        </w:rPr>
        <w:t xml:space="preserve">clear enough wording to excuse something so crucial to the agreement as non-payment. </w:t>
      </w:r>
      <w:r w:rsidR="000D1155">
        <w:rPr>
          <w:szCs w:val="24"/>
        </w:rPr>
        <w:t xml:space="preserve">As I have said, </w:t>
      </w:r>
      <w:r w:rsidR="007350FA">
        <w:rPr>
          <w:szCs w:val="24"/>
        </w:rPr>
        <w:t>this assumes that payment is abrogated rather than delayed by the engagement of the proviso.</w:t>
      </w:r>
      <w:r w:rsidR="004F4F9A">
        <w:rPr>
          <w:szCs w:val="24"/>
        </w:rPr>
        <w:t xml:space="preserve"> </w:t>
      </w:r>
      <w:r w:rsidR="00E439B9">
        <w:rPr>
          <w:szCs w:val="24"/>
        </w:rPr>
        <w:t xml:space="preserve">Moreover, </w:t>
      </w:r>
      <w:r w:rsidR="007E5CB6">
        <w:rPr>
          <w:szCs w:val="24"/>
        </w:rPr>
        <w:t xml:space="preserve">undertaking the unitary exercise that the authorities demand, </w:t>
      </w:r>
      <w:r w:rsidR="005E5C8F">
        <w:rPr>
          <w:szCs w:val="24"/>
        </w:rPr>
        <w:t xml:space="preserve">it needs to be considered that </w:t>
      </w:r>
      <w:r w:rsidR="00761B1C">
        <w:rPr>
          <w:szCs w:val="24"/>
        </w:rPr>
        <w:t xml:space="preserve">the utility of clause 9.1 would be badly dented by </w:t>
      </w:r>
      <w:r w:rsidR="00491344">
        <w:rPr>
          <w:szCs w:val="24"/>
        </w:rPr>
        <w:t>L</w:t>
      </w:r>
      <w:r w:rsidR="00D81A39">
        <w:rPr>
          <w:szCs w:val="24"/>
        </w:rPr>
        <w:t>a</w:t>
      </w:r>
      <w:r w:rsidR="00491344">
        <w:rPr>
          <w:szCs w:val="24"/>
        </w:rPr>
        <w:t>m</w:t>
      </w:r>
      <w:r w:rsidR="00D81A39">
        <w:rPr>
          <w:szCs w:val="24"/>
        </w:rPr>
        <w:t>e</w:t>
      </w:r>
      <w:r w:rsidR="00491344">
        <w:rPr>
          <w:szCs w:val="24"/>
        </w:rPr>
        <w:t xml:space="preserve">sa’s </w:t>
      </w:r>
      <w:r w:rsidR="002373FA">
        <w:rPr>
          <w:szCs w:val="24"/>
        </w:rPr>
        <w:t>interpretation</w:t>
      </w:r>
      <w:r w:rsidR="00491344">
        <w:rPr>
          <w:szCs w:val="24"/>
        </w:rPr>
        <w:t>.</w:t>
      </w:r>
    </w:p>
    <w:p w14:paraId="294E16B7" w14:textId="77777777" w:rsidR="00C54234" w:rsidRDefault="00491344" w:rsidP="002F7784">
      <w:pPr>
        <w:pStyle w:val="ParaLevel1"/>
        <w:rPr>
          <w:szCs w:val="24"/>
        </w:rPr>
      </w:pPr>
      <w:r>
        <w:rPr>
          <w:szCs w:val="24"/>
        </w:rPr>
        <w:t xml:space="preserve">The clause </w:t>
      </w:r>
      <w:r w:rsidR="00DF65E2">
        <w:rPr>
          <w:szCs w:val="24"/>
        </w:rPr>
        <w:t>wa</w:t>
      </w:r>
      <w:r>
        <w:rPr>
          <w:szCs w:val="24"/>
        </w:rPr>
        <w:t xml:space="preserve">s intended to be used by international banks. </w:t>
      </w:r>
      <w:r w:rsidR="00DF65E2">
        <w:rPr>
          <w:szCs w:val="24"/>
        </w:rPr>
        <w:t xml:space="preserve">One of the risks facing international banks is that they will </w:t>
      </w:r>
      <w:r w:rsidR="00122850">
        <w:rPr>
          <w:szCs w:val="24"/>
        </w:rPr>
        <w:t xml:space="preserve">be faced with the problem of dealing with the prospect of US secondary sanctions. </w:t>
      </w:r>
      <w:r w:rsidR="007B5B8D">
        <w:rPr>
          <w:szCs w:val="24"/>
        </w:rPr>
        <w:t xml:space="preserve">Tier 2 lending is an EU concept, and the parties were EU </w:t>
      </w:r>
      <w:r w:rsidR="003F1F85">
        <w:rPr>
          <w:szCs w:val="24"/>
        </w:rPr>
        <w:t>financial institutions. If a “mandatory provision of law</w:t>
      </w:r>
      <w:r w:rsidR="00EF549E">
        <w:rPr>
          <w:szCs w:val="24"/>
        </w:rPr>
        <w:t xml:space="preserve">” only referred to one that directly bound the borrower not to pay, </w:t>
      </w:r>
      <w:r w:rsidR="005F790F">
        <w:rPr>
          <w:szCs w:val="24"/>
        </w:rPr>
        <w:t>it would have almost no possibility of taking effect.</w:t>
      </w:r>
      <w:r w:rsidR="00C54234">
        <w:rPr>
          <w:szCs w:val="24"/>
        </w:rPr>
        <w:t xml:space="preserve"> </w:t>
      </w:r>
    </w:p>
    <w:p w14:paraId="3F997C7E" w14:textId="472B9895" w:rsidR="00543FA5" w:rsidRPr="00543FA5" w:rsidRDefault="00C54234" w:rsidP="002F7784">
      <w:pPr>
        <w:pStyle w:val="ParaLevel1"/>
        <w:rPr>
          <w:szCs w:val="24"/>
        </w:rPr>
      </w:pPr>
      <w:r w:rsidRPr="00543FA5">
        <w:rPr>
          <w:szCs w:val="24"/>
        </w:rPr>
        <w:t xml:space="preserve">Here, it seems to me, the drafter of clause 9.1 must have intended the borrower to be capable of obtaining relief </w:t>
      </w:r>
      <w:r w:rsidR="00511456" w:rsidRPr="00543FA5">
        <w:rPr>
          <w:szCs w:val="24"/>
        </w:rPr>
        <w:t>from default if its reason for non-payment</w:t>
      </w:r>
      <w:r w:rsidR="00C92EE9" w:rsidRPr="00543FA5">
        <w:rPr>
          <w:szCs w:val="24"/>
        </w:rPr>
        <w:t xml:space="preserve"> was to “comply” with a foreign statute that would otherwise </w:t>
      </w:r>
      <w:r w:rsidR="00427577" w:rsidRPr="00543FA5">
        <w:rPr>
          <w:szCs w:val="24"/>
        </w:rPr>
        <w:t>be triggered.</w:t>
      </w:r>
      <w:r w:rsidR="00740E42" w:rsidRPr="00543FA5">
        <w:rPr>
          <w:szCs w:val="24"/>
        </w:rPr>
        <w:t xml:space="preserve"> The drafters knew that </w:t>
      </w:r>
      <w:r w:rsidR="00666417" w:rsidRPr="00543FA5">
        <w:rPr>
          <w:szCs w:val="24"/>
        </w:rPr>
        <w:t xml:space="preserve">the Blocking Regulation regarded US secondary sanctions legislation as </w:t>
      </w:r>
      <w:r w:rsidR="005B3896" w:rsidRPr="00543FA5">
        <w:rPr>
          <w:szCs w:val="24"/>
        </w:rPr>
        <w:t xml:space="preserve">imposing a “requirement or prohibition” </w:t>
      </w:r>
      <w:r w:rsidR="00EF5374" w:rsidRPr="00543FA5">
        <w:rPr>
          <w:szCs w:val="24"/>
        </w:rPr>
        <w:t>with which EU parties were otherwise required to “comply”.</w:t>
      </w:r>
      <w:r w:rsidR="00876195" w:rsidRPr="00543FA5">
        <w:rPr>
          <w:szCs w:val="24"/>
        </w:rPr>
        <w:t xml:space="preserve"> That is a compelling </w:t>
      </w:r>
      <w:r w:rsidR="003B1AB1" w:rsidRPr="00543FA5">
        <w:rPr>
          <w:szCs w:val="24"/>
        </w:rPr>
        <w:t>argument in favour of Cynergy’s interpretation of the proviso to clause 9.1.</w:t>
      </w:r>
      <w:r w:rsidR="002224B7" w:rsidRPr="00543FA5">
        <w:rPr>
          <w:szCs w:val="24"/>
        </w:rPr>
        <w:t xml:space="preserve"> I do not think that the fact that the language of article 5 of the Blocking Regulation</w:t>
      </w:r>
      <w:r w:rsidR="00AA24EC" w:rsidRPr="00543FA5">
        <w:rPr>
          <w:szCs w:val="24"/>
        </w:rPr>
        <w:t xml:space="preserve"> is br</w:t>
      </w:r>
      <w:r w:rsidR="00BF2029" w:rsidRPr="00543FA5">
        <w:rPr>
          <w:szCs w:val="24"/>
        </w:rPr>
        <w:t>o</w:t>
      </w:r>
      <w:r w:rsidR="00AA24EC" w:rsidRPr="00543FA5">
        <w:rPr>
          <w:szCs w:val="24"/>
        </w:rPr>
        <w:t>ader than the language of clause 9.1</w:t>
      </w:r>
      <w:r w:rsidR="00BF2029" w:rsidRPr="00543FA5">
        <w:rPr>
          <w:szCs w:val="24"/>
        </w:rPr>
        <w:t xml:space="preserve"> affects this argument. It</w:t>
      </w:r>
      <w:r w:rsidR="002224B7" w:rsidRPr="00543FA5">
        <w:rPr>
          <w:szCs w:val="24"/>
        </w:rPr>
        <w:t xml:space="preserve"> </w:t>
      </w:r>
      <w:r w:rsidR="00015553" w:rsidRPr="00543FA5">
        <w:rPr>
          <w:szCs w:val="24"/>
        </w:rPr>
        <w:t>refers to compliance “</w:t>
      </w:r>
      <w:r w:rsidR="000278A6" w:rsidRPr="00CC6E36">
        <w:t xml:space="preserve">whether directly or </w:t>
      </w:r>
      <w:r w:rsidR="000278A6">
        <w:t>[indirectly]</w:t>
      </w:r>
      <w:r w:rsidR="000278A6" w:rsidRPr="00CC6E36">
        <w:t xml:space="preserve"> with any requirement or prohibition</w:t>
      </w:r>
      <w:r w:rsidR="00617F6D">
        <w:t xml:space="preserve"> …</w:t>
      </w:r>
      <w:r w:rsidR="00D85273">
        <w:t xml:space="preserve"> resulting directly or indirectly from the laws specified …</w:t>
      </w:r>
      <w:r w:rsidR="00AA24EC">
        <w:t>”</w:t>
      </w:r>
      <w:r w:rsidR="0003587D">
        <w:t xml:space="preserve">. But the important point is that its language refers to the provisions of US secondary sanctions legislation (in substantially the same terms as </w:t>
      </w:r>
      <w:r w:rsidR="008B57E6">
        <w:t>section 5</w:t>
      </w:r>
      <w:r w:rsidR="00C955D5">
        <w:t xml:space="preserve"> of UFSA</w:t>
      </w:r>
      <w:r w:rsidR="008B57E6">
        <w:t>) as imposing a “requirement o</w:t>
      </w:r>
      <w:r w:rsidR="0037127A">
        <w:t>r</w:t>
      </w:r>
      <w:r w:rsidR="008B57E6">
        <w:t xml:space="preserve"> prohibition”</w:t>
      </w:r>
      <w:r w:rsidR="001D1A6C">
        <w:t xml:space="preserve"> on EU entities.</w:t>
      </w:r>
      <w:r w:rsidR="000F3B85">
        <w:t xml:space="preserve"> That is the reality of the position. </w:t>
      </w:r>
      <w:r w:rsidR="00543FA5">
        <w:t xml:space="preserve">An EU entity cannot ignore such legislation, because if it does so, its business will be disrupted (albeit that, in the case of the particular legislation referred to in the Annex to the Blocking Regulation, article 5 prohibits such compliance). </w:t>
      </w:r>
    </w:p>
    <w:p w14:paraId="7D43DADF" w14:textId="1F6CD8B9" w:rsidR="00B8281E" w:rsidRPr="00543FA5" w:rsidRDefault="0007711F" w:rsidP="002F7784">
      <w:pPr>
        <w:pStyle w:val="ParaLevel1"/>
        <w:rPr>
          <w:szCs w:val="24"/>
        </w:rPr>
      </w:pPr>
      <w:r w:rsidRPr="00543FA5">
        <w:rPr>
          <w:szCs w:val="24"/>
        </w:rPr>
        <w:t>It is true also that the US legislation cannot prohibit</w:t>
      </w:r>
      <w:r w:rsidR="00B8281E" w:rsidRPr="00543FA5">
        <w:rPr>
          <w:szCs w:val="24"/>
        </w:rPr>
        <w:t xml:space="preserve">, and does not purport to prohibit, </w:t>
      </w:r>
      <w:r w:rsidRPr="00543FA5">
        <w:rPr>
          <w:szCs w:val="24"/>
        </w:rPr>
        <w:t>a payment</w:t>
      </w:r>
      <w:r w:rsidR="00B8281E" w:rsidRPr="00543FA5">
        <w:rPr>
          <w:szCs w:val="24"/>
        </w:rPr>
        <w:t xml:space="preserve"> by Cynergy to Lamesa</w:t>
      </w:r>
      <w:r w:rsidR="00B33EFF" w:rsidRPr="00543FA5">
        <w:rPr>
          <w:szCs w:val="24"/>
        </w:rPr>
        <w:t>.</w:t>
      </w:r>
      <w:r w:rsidR="006B0E3C" w:rsidRPr="00543FA5">
        <w:rPr>
          <w:szCs w:val="24"/>
        </w:rPr>
        <w:t xml:space="preserve"> </w:t>
      </w:r>
      <w:r w:rsidR="00367532" w:rsidRPr="00543FA5">
        <w:rPr>
          <w:szCs w:val="24"/>
        </w:rPr>
        <w:t xml:space="preserve">But its effect is clearly one of prohibition as </w:t>
      </w:r>
      <w:r w:rsidR="0053576D" w:rsidRPr="00543FA5">
        <w:rPr>
          <w:szCs w:val="24"/>
        </w:rPr>
        <w:t>the Blocking Regulation makes clear.</w:t>
      </w:r>
      <w:r w:rsidR="00176A5C" w:rsidRPr="00543FA5">
        <w:rPr>
          <w:szCs w:val="24"/>
        </w:rPr>
        <w:t xml:space="preserve"> Moreover, </w:t>
      </w:r>
      <w:r w:rsidR="00D64EC5" w:rsidRPr="00543FA5">
        <w:rPr>
          <w:szCs w:val="24"/>
        </w:rPr>
        <w:t xml:space="preserve">whilst it can be argued that Cynergy is not </w:t>
      </w:r>
      <w:r w:rsidR="007D146E" w:rsidRPr="00543FA5">
        <w:rPr>
          <w:szCs w:val="24"/>
        </w:rPr>
        <w:t>“</w:t>
      </w:r>
      <w:r w:rsidR="00D64EC5" w:rsidRPr="00543FA5">
        <w:rPr>
          <w:szCs w:val="24"/>
        </w:rPr>
        <w:t>complying</w:t>
      </w:r>
      <w:r w:rsidR="007D146E" w:rsidRPr="00543FA5">
        <w:rPr>
          <w:szCs w:val="24"/>
        </w:rPr>
        <w:t>”</w:t>
      </w:r>
      <w:r w:rsidR="00D64EC5" w:rsidRPr="00543FA5">
        <w:rPr>
          <w:szCs w:val="24"/>
        </w:rPr>
        <w:t xml:space="preserve"> with </w:t>
      </w:r>
      <w:r w:rsidR="007D146E" w:rsidRPr="00543FA5">
        <w:rPr>
          <w:szCs w:val="24"/>
        </w:rPr>
        <w:t xml:space="preserve">section 5, but only with the policy of </w:t>
      </w:r>
      <w:r w:rsidR="009A1E81" w:rsidRPr="00543FA5">
        <w:rPr>
          <w:szCs w:val="24"/>
        </w:rPr>
        <w:t>the US secondary sanctions legislation, that as it seems to me, is a semantic difference.</w:t>
      </w:r>
      <w:r w:rsidR="00760049" w:rsidRPr="00543FA5">
        <w:rPr>
          <w:szCs w:val="24"/>
        </w:rPr>
        <w:t xml:space="preserve"> Once the US legislation is seen, as it must be, as an effective prohibition, Cynergy</w:t>
      </w:r>
      <w:r w:rsidR="0051259D">
        <w:rPr>
          <w:szCs w:val="24"/>
        </w:rPr>
        <w:t>’s</w:t>
      </w:r>
      <w:r w:rsidR="00760049" w:rsidRPr="00543FA5">
        <w:rPr>
          <w:szCs w:val="24"/>
        </w:rPr>
        <w:t xml:space="preserve"> </w:t>
      </w:r>
      <w:r w:rsidR="00B36C83" w:rsidRPr="00543FA5">
        <w:rPr>
          <w:szCs w:val="24"/>
        </w:rPr>
        <w:t xml:space="preserve">reason for non-payment is indeed to </w:t>
      </w:r>
      <w:r w:rsidR="00760049" w:rsidRPr="00543FA5">
        <w:rPr>
          <w:szCs w:val="24"/>
        </w:rPr>
        <w:t>comply</w:t>
      </w:r>
      <w:r w:rsidR="00B36C83" w:rsidRPr="00543FA5">
        <w:rPr>
          <w:szCs w:val="24"/>
        </w:rPr>
        <w:t xml:space="preserve"> </w:t>
      </w:r>
      <w:r w:rsidR="00760049" w:rsidRPr="00543FA5">
        <w:rPr>
          <w:szCs w:val="24"/>
        </w:rPr>
        <w:t>with it</w:t>
      </w:r>
      <w:r w:rsidR="00B36C83" w:rsidRPr="00543FA5">
        <w:rPr>
          <w:szCs w:val="24"/>
        </w:rPr>
        <w:t>.</w:t>
      </w:r>
    </w:p>
    <w:p w14:paraId="46B8D80F" w14:textId="226E011F" w:rsidR="008D6254" w:rsidRDefault="003754A7" w:rsidP="002F7784">
      <w:pPr>
        <w:pStyle w:val="ParaLevel1"/>
        <w:rPr>
          <w:szCs w:val="24"/>
        </w:rPr>
      </w:pPr>
      <w:r>
        <w:rPr>
          <w:szCs w:val="24"/>
        </w:rPr>
        <w:t>Overall,</w:t>
      </w:r>
      <w:r w:rsidR="00084721">
        <w:rPr>
          <w:szCs w:val="24"/>
        </w:rPr>
        <w:t xml:space="preserve"> therefore,</w:t>
      </w:r>
      <w:r>
        <w:rPr>
          <w:szCs w:val="24"/>
        </w:rPr>
        <w:t xml:space="preserve"> the balance between the interests of the parties to this type of Facility Agreement in respect of Tier 2 </w:t>
      </w:r>
      <w:r w:rsidR="00045B31">
        <w:rPr>
          <w:szCs w:val="24"/>
        </w:rPr>
        <w:t xml:space="preserve">Capital favours the application of the proviso to clause 9.1 to the standard form of US secondary sanctions legislation.  </w:t>
      </w:r>
      <w:r w:rsidR="008547AB">
        <w:rPr>
          <w:szCs w:val="24"/>
        </w:rPr>
        <w:t xml:space="preserve">I reiterate this is not a parochial loan agreement. It is </w:t>
      </w:r>
      <w:r w:rsidR="005C4394">
        <w:rPr>
          <w:szCs w:val="24"/>
        </w:rPr>
        <w:t xml:space="preserve">an international </w:t>
      </w:r>
      <w:r w:rsidR="00E33AE9">
        <w:rPr>
          <w:szCs w:val="24"/>
        </w:rPr>
        <w:t>facility</w:t>
      </w:r>
      <w:r w:rsidR="005C4394">
        <w:rPr>
          <w:szCs w:val="24"/>
        </w:rPr>
        <w:t xml:space="preserve"> entered into in the context of </w:t>
      </w:r>
      <w:r w:rsidR="00F23AA3">
        <w:rPr>
          <w:szCs w:val="24"/>
        </w:rPr>
        <w:t>international banks</w:t>
      </w:r>
      <w:r w:rsidR="00CB68C2">
        <w:rPr>
          <w:szCs w:val="24"/>
        </w:rPr>
        <w:t>,</w:t>
      </w:r>
      <w:r w:rsidR="0069467D">
        <w:rPr>
          <w:szCs w:val="24"/>
        </w:rPr>
        <w:t xml:space="preserve"> </w:t>
      </w:r>
      <w:r w:rsidR="000709EE">
        <w:rPr>
          <w:szCs w:val="24"/>
        </w:rPr>
        <w:t>and of</w:t>
      </w:r>
      <w:r w:rsidR="00CB68C2">
        <w:rPr>
          <w:szCs w:val="24"/>
        </w:rPr>
        <w:t xml:space="preserve"> the provisions of the Capital Regulation</w:t>
      </w:r>
      <w:r w:rsidR="00E43D51">
        <w:rPr>
          <w:szCs w:val="24"/>
        </w:rPr>
        <w:t xml:space="preserve"> and</w:t>
      </w:r>
      <w:r w:rsidR="00CB68C2">
        <w:rPr>
          <w:szCs w:val="24"/>
        </w:rPr>
        <w:t xml:space="preserve"> </w:t>
      </w:r>
      <w:r w:rsidR="0069467D">
        <w:rPr>
          <w:szCs w:val="24"/>
        </w:rPr>
        <w:t xml:space="preserve">of </w:t>
      </w:r>
      <w:r w:rsidR="00F23AA3">
        <w:rPr>
          <w:szCs w:val="24"/>
        </w:rPr>
        <w:t>CRD IV</w:t>
      </w:r>
      <w:r w:rsidR="00CB68C2">
        <w:rPr>
          <w:szCs w:val="24"/>
        </w:rPr>
        <w:t>.</w:t>
      </w:r>
      <w:r w:rsidR="00E43D51">
        <w:rPr>
          <w:szCs w:val="24"/>
        </w:rPr>
        <w:t xml:space="preserve"> </w:t>
      </w:r>
    </w:p>
    <w:p w14:paraId="36321221" w14:textId="3DB1C903" w:rsidR="00FA335E" w:rsidRPr="00FA335E" w:rsidRDefault="00FA335E" w:rsidP="002F7784">
      <w:pPr>
        <w:pStyle w:val="ParaHeading"/>
        <w:rPr>
          <w:szCs w:val="24"/>
          <w:u w:val="single"/>
        </w:rPr>
      </w:pPr>
      <w:r w:rsidRPr="00685FA1">
        <w:rPr>
          <w:u w:val="single"/>
        </w:rPr>
        <w:t>Conclusion</w:t>
      </w:r>
    </w:p>
    <w:p w14:paraId="7C2D2AF8" w14:textId="105FE224" w:rsidR="007A7687" w:rsidRPr="00664F26" w:rsidRDefault="00664F26" w:rsidP="002F7784">
      <w:pPr>
        <w:pStyle w:val="ParaLevel1"/>
        <w:rPr>
          <w:szCs w:val="24"/>
        </w:rPr>
      </w:pPr>
      <w:r>
        <w:rPr>
          <w:szCs w:val="24"/>
        </w:rPr>
        <w:t>For these reasons I have concluded that the order that the judge made was the correct one, although I do not agree entirely with his reasons.  I would dismiss the appeal.</w:t>
      </w:r>
    </w:p>
    <w:bookmarkEnd w:id="1"/>
    <w:p w14:paraId="08C216D4" w14:textId="70D49FDE" w:rsidR="00205349" w:rsidRPr="00F32336" w:rsidRDefault="00205349" w:rsidP="002F7784">
      <w:pPr>
        <w:pStyle w:val="ParaHeading"/>
        <w:rPr>
          <w:b/>
          <w:bCs/>
        </w:rPr>
      </w:pPr>
      <w:r w:rsidRPr="00F32336">
        <w:rPr>
          <w:b/>
          <w:bCs/>
          <w:color w:val="000000"/>
        </w:rPr>
        <w:t xml:space="preserve">Lord Justice </w:t>
      </w:r>
      <w:r w:rsidR="00566AD9">
        <w:rPr>
          <w:b/>
          <w:bCs/>
          <w:color w:val="000000"/>
        </w:rPr>
        <w:t>Males</w:t>
      </w:r>
      <w:r w:rsidR="00F32336">
        <w:rPr>
          <w:b/>
          <w:bCs/>
          <w:color w:val="000000"/>
        </w:rPr>
        <w:t>:</w:t>
      </w:r>
    </w:p>
    <w:p w14:paraId="23F33308" w14:textId="143D1459" w:rsidR="00205349" w:rsidRPr="00CD2E8C" w:rsidRDefault="00A402D8" w:rsidP="002F7784">
      <w:pPr>
        <w:pStyle w:val="ParaLevel1"/>
        <w:rPr>
          <w:szCs w:val="24"/>
        </w:rPr>
      </w:pPr>
      <w:r>
        <w:t>I agree.</w:t>
      </w:r>
    </w:p>
    <w:p w14:paraId="1649D59A" w14:textId="4AD97EE6" w:rsidR="00205349" w:rsidRPr="00205349" w:rsidRDefault="00205349" w:rsidP="002F7784">
      <w:pPr>
        <w:pStyle w:val="ParaHeading"/>
        <w:rPr>
          <w:b/>
          <w:bCs/>
        </w:rPr>
      </w:pPr>
      <w:r>
        <w:rPr>
          <w:b/>
          <w:bCs/>
          <w:color w:val="000000"/>
        </w:rPr>
        <w:t xml:space="preserve">Lord Justice </w:t>
      </w:r>
      <w:r w:rsidR="00566AD9" w:rsidRPr="00727BE9">
        <w:rPr>
          <w:b/>
          <w:bCs/>
          <w:color w:val="000000"/>
        </w:rPr>
        <w:t>Arnold</w:t>
      </w:r>
      <w:r>
        <w:rPr>
          <w:b/>
          <w:bCs/>
          <w:color w:val="000000"/>
        </w:rPr>
        <w:t xml:space="preserve">: </w:t>
      </w:r>
    </w:p>
    <w:p w14:paraId="5C02DA47" w14:textId="2B4BAFC6" w:rsidR="007E7F56" w:rsidRPr="007F332B" w:rsidRDefault="007E7F56" w:rsidP="002F7784">
      <w:pPr>
        <w:pStyle w:val="ParaLevel1"/>
        <w:rPr>
          <w:szCs w:val="24"/>
        </w:rPr>
      </w:pPr>
      <w:r>
        <w:t>I</w:t>
      </w:r>
      <w:r w:rsidR="00FF62AE">
        <w:t xml:space="preserve"> have not found this case easy</w:t>
      </w:r>
      <w:r>
        <w:t>.</w:t>
      </w:r>
      <w:r w:rsidR="00EB1B71">
        <w:t xml:space="preserve"> I agree without reservation with much of the Chancellor’s reasoning</w:t>
      </w:r>
      <w:r w:rsidR="007F332B">
        <w:t xml:space="preserve">. The point which troubles me </w:t>
      </w:r>
      <w:r w:rsidRPr="007F332B">
        <w:rPr>
          <w:szCs w:val="24"/>
        </w:rPr>
        <w:t>is the effect of the words “in order to comply with”.</w:t>
      </w:r>
    </w:p>
    <w:p w14:paraId="747CB027" w14:textId="7491E833" w:rsidR="007E7F56" w:rsidRPr="00FF072A" w:rsidRDefault="007E7F56" w:rsidP="002F7784">
      <w:pPr>
        <w:pStyle w:val="ParaLevel1"/>
        <w:rPr>
          <w:szCs w:val="24"/>
        </w:rPr>
      </w:pPr>
      <w:r>
        <w:t xml:space="preserve">It is important to bear in mind that this is a Part 8 claim to determine the correct interpretation of the proviso to clause 9.1. The parties sensibly agreed a statement of agreed facts and a list of issues for the purposes of the hearing before the judge. This recorded at paragraph 30 that it was </w:t>
      </w:r>
      <w:r w:rsidR="00F6264C">
        <w:t>“</w:t>
      </w:r>
      <w:r>
        <w:t xml:space="preserve">common ground that </w:t>
      </w:r>
      <w:r w:rsidR="00F6264C">
        <w:t xml:space="preserve">… </w:t>
      </w:r>
      <w:r>
        <w:t xml:space="preserve">(a) OFAC could impose secondary sanctions on Cynergy under section 5 of USFA </w:t>
      </w:r>
      <w:r w:rsidR="00F6264C">
        <w:t xml:space="preserve">… </w:t>
      </w:r>
      <w:r>
        <w:t>if OFAC were to determine that the payment of interest by</w:t>
      </w:r>
      <w:r w:rsidRPr="00ED3E0A">
        <w:t xml:space="preserve"> </w:t>
      </w:r>
      <w:r>
        <w:t xml:space="preserve">Cynergy to Lamesa was </w:t>
      </w:r>
      <w:r w:rsidR="00F6264C">
        <w:t>‘</w:t>
      </w:r>
      <w:r>
        <w:t>significant</w:t>
      </w:r>
      <w:r w:rsidR="00F6264C">
        <w:t>’ …</w:t>
      </w:r>
      <w:r>
        <w:t xml:space="preserve"> (b) </w:t>
      </w:r>
      <w:r w:rsidR="001D5786">
        <w:t>T</w:t>
      </w:r>
      <w:r>
        <w:t>he President ha</w:t>
      </w:r>
      <w:r w:rsidR="001D5786">
        <w:t>s</w:t>
      </w:r>
      <w:r>
        <w:t xml:space="preserve"> the power to waive the application of sanctions under section 5 of USFA</w:t>
      </w:r>
      <w:r w:rsidR="001D5786">
        <w:t xml:space="preserve"> …”</w:t>
      </w:r>
      <w:r>
        <w:t>. It also recorded at paragraph 27:</w:t>
      </w:r>
    </w:p>
    <w:p w14:paraId="6E7ECA9E" w14:textId="77777777" w:rsidR="007E7F56" w:rsidRPr="009C3A91" w:rsidRDefault="007E7F56" w:rsidP="002F7784">
      <w:pPr>
        <w:pStyle w:val="Quote"/>
      </w:pPr>
      <w:r w:rsidRPr="009C3A91">
        <w:t>“OFAC guidance (FAQ 542) states that assessment of whether a transaction is “significant” requires an assessment of ‘</w:t>
      </w:r>
      <w:r w:rsidRPr="00D76F33">
        <w:rPr>
          <w:i/>
          <w:iCs/>
        </w:rPr>
        <w:t>the totality of the fact</w:t>
      </w:r>
      <w:r>
        <w:rPr>
          <w:i/>
          <w:iCs/>
        </w:rPr>
        <w:t>s</w:t>
      </w:r>
      <w:r>
        <w:t xml:space="preserve"> </w:t>
      </w:r>
      <w:r w:rsidRPr="00D76F33">
        <w:rPr>
          <w:i/>
          <w:iCs/>
        </w:rPr>
        <w:t>and circumstances</w:t>
      </w:r>
      <w:r w:rsidRPr="0094420A">
        <w:t>’</w:t>
      </w:r>
      <w:r w:rsidRPr="00D76F33">
        <w:rPr>
          <w:i/>
          <w:iCs/>
        </w:rPr>
        <w:t xml:space="preserve"> </w:t>
      </w:r>
      <w:r w:rsidRPr="00D76F33">
        <w:t>of</w:t>
      </w:r>
      <w:r>
        <w:t xml:space="preserve"> </w:t>
      </w:r>
      <w:r w:rsidRPr="00492952">
        <w:t>the transaction, including: (1) the size, number, and frequency of the transaction(s); (2)</w:t>
      </w:r>
      <w:r>
        <w:t xml:space="preserve"> </w:t>
      </w:r>
      <w:r w:rsidRPr="00492952">
        <w:t>the nature of the transaction(s); (3) the level of awareness of management and whether</w:t>
      </w:r>
      <w:r>
        <w:t xml:space="preserve"> </w:t>
      </w:r>
      <w:r w:rsidRPr="00492952">
        <w:t>the transaction(s) are part of a pattern of conduct; (4) the nexus between the</w:t>
      </w:r>
      <w:r>
        <w:t xml:space="preserve"> </w:t>
      </w:r>
      <w:r w:rsidRPr="00492952">
        <w:t>transaction(s) and a blocked person; (5) the impact of the transaction(s) on statutory</w:t>
      </w:r>
      <w:r>
        <w:t xml:space="preserve"> </w:t>
      </w:r>
      <w:r w:rsidRPr="00492952">
        <w:t>objectives; (6) whether the transaction(s) involve deceptive p</w:t>
      </w:r>
      <w:r>
        <w:t>r</w:t>
      </w:r>
      <w:r w:rsidRPr="00492952">
        <w:t>actices; and (7) such</w:t>
      </w:r>
      <w:r>
        <w:t xml:space="preserve"> </w:t>
      </w:r>
      <w:r w:rsidRPr="00492952">
        <w:t>other factors that the US Secretary of the Treasury deems relevant on a case-by-case</w:t>
      </w:r>
      <w:r>
        <w:t xml:space="preserve"> </w:t>
      </w:r>
      <w:r w:rsidRPr="009C3A91">
        <w:t>basis.</w:t>
      </w:r>
      <w:r>
        <w:t>”</w:t>
      </w:r>
      <w:r w:rsidRPr="009C3A91">
        <w:t xml:space="preserve">  </w:t>
      </w:r>
    </w:p>
    <w:p w14:paraId="112FF262" w14:textId="73FA243D" w:rsidR="007E7F56" w:rsidRPr="00B94647" w:rsidRDefault="007E7F56" w:rsidP="002F7784">
      <w:pPr>
        <w:pStyle w:val="ParaLevel1"/>
        <w:rPr>
          <w:szCs w:val="24"/>
        </w:rPr>
      </w:pPr>
      <w:r>
        <w:t>It follows that the judge was correct to proceed on the basis that, if Cynergy made interest payments in accordance with the Facility Agreement while</w:t>
      </w:r>
      <w:r w:rsidRPr="005410AC">
        <w:t xml:space="preserve"> </w:t>
      </w:r>
      <w:r>
        <w:t>Lamesa was a blocked person, there was “a risk” that Cynergy would be sanctioned. Although the judge did not attempt to quantify the risk, it is apparent from his judgment that he proceeded on the basis that the risk was a significant one. There is no challenge by either party to this aspect of his judgment. As counsel for Lamesa pointed out, it follows that it cannot be assumed that, if Cynergy ma</w:t>
      </w:r>
      <w:r w:rsidR="006F7748">
        <w:t>d</w:t>
      </w:r>
      <w:r>
        <w:t xml:space="preserve">e the payments in question, it </w:t>
      </w:r>
      <w:r w:rsidR="006F7748">
        <w:t>would</w:t>
      </w:r>
      <w:r>
        <w:t xml:space="preserve"> be sanctioned. Indeed, there has been no finding (nor is there any evidential basis for a finding) that the imposition of a sanction is more probable than not.</w:t>
      </w:r>
    </w:p>
    <w:p w14:paraId="76B90D4C" w14:textId="574E0C41" w:rsidR="007E7F56" w:rsidRPr="00CC01D8" w:rsidRDefault="00F225CD" w:rsidP="002F7784">
      <w:pPr>
        <w:pStyle w:val="ParaLevel1"/>
        <w:rPr>
          <w:szCs w:val="24"/>
        </w:rPr>
      </w:pPr>
      <w:r>
        <w:t xml:space="preserve">In these circumstances Lamesa contends that </w:t>
      </w:r>
      <w:r w:rsidR="007E7F56">
        <w:t xml:space="preserve">Cynergy </w:t>
      </w:r>
      <w:r>
        <w:t>is</w:t>
      </w:r>
      <w:r w:rsidR="007E7F56">
        <w:t xml:space="preserve"> declining to pay</w:t>
      </w:r>
      <w:r>
        <w:t xml:space="preserve"> interest</w:t>
      </w:r>
      <w:r w:rsidR="007E7F56">
        <w:t xml:space="preserve"> </w:t>
      </w:r>
      <w:r w:rsidR="007911EF">
        <w:t xml:space="preserve">not </w:t>
      </w:r>
      <w:r w:rsidR="006E7FF5">
        <w:t>“</w:t>
      </w:r>
      <w:r w:rsidR="007E7F56">
        <w:t>in order to comply with</w:t>
      </w:r>
      <w:r w:rsidR="006E7FF5">
        <w:t>”</w:t>
      </w:r>
      <w:r w:rsidR="007E7F56">
        <w:t xml:space="preserve"> </w:t>
      </w:r>
      <w:r w:rsidR="00F13EB5">
        <w:t>section 5 of USFA</w:t>
      </w:r>
      <w:r w:rsidR="007E7F56">
        <w:t xml:space="preserve">, but in order to avoid the risk of being </w:t>
      </w:r>
      <w:r w:rsidR="008C3683">
        <w:t>sanctioned</w:t>
      </w:r>
      <w:r w:rsidR="00F13EB5">
        <w:t>;</w:t>
      </w:r>
      <w:r w:rsidR="008C3683">
        <w:t xml:space="preserve"> and that cleare</w:t>
      </w:r>
      <w:r w:rsidR="007E7F56">
        <w:t>r words would be needed to excuse Cynergy from paying in such circumstances.</w:t>
      </w:r>
    </w:p>
    <w:p w14:paraId="3440146C" w14:textId="22162B4D" w:rsidR="007E7F56" w:rsidRPr="00AB57B3" w:rsidRDefault="007E7F56" w:rsidP="002F7784">
      <w:pPr>
        <w:pStyle w:val="ParaLevel1"/>
        <w:rPr>
          <w:szCs w:val="24"/>
        </w:rPr>
      </w:pPr>
      <w:r>
        <w:t xml:space="preserve">Counsel for </w:t>
      </w:r>
      <w:r w:rsidR="00D11958">
        <w:t>Cynergy</w:t>
      </w:r>
      <w:r>
        <w:t xml:space="preserve"> argued that there would always be some uncertainty as to whether non-payment was strictly necessary to comply with a mandatory provision of law: even if the law in question clearly and expressly prohibited the payments, the competent authority might, for example, exercise a prosecutorial discretion not to b</w:t>
      </w:r>
      <w:r w:rsidR="00F8533E">
        <w:t>r</w:t>
      </w:r>
      <w:r>
        <w:t xml:space="preserve">ing proceedings against Cynergy. </w:t>
      </w:r>
      <w:r w:rsidR="00986A31">
        <w:t>Counsel for Lamesa</w:t>
      </w:r>
      <w:r w:rsidR="00223C01">
        <w:t xml:space="preserve"> argued</w:t>
      </w:r>
      <w:r w:rsidR="00986A31">
        <w:t xml:space="preserve"> that </w:t>
      </w:r>
      <w:r w:rsidR="004E0BE6">
        <w:t>what matters is whether, objectively considered, the relevant law, regulation or court order prohibits payment</w:t>
      </w:r>
      <w:r w:rsidR="00A00429">
        <w:t xml:space="preserve"> by Cynergy</w:t>
      </w:r>
      <w:r w:rsidR="00E336E9">
        <w:t>;</w:t>
      </w:r>
      <w:r w:rsidR="004E0BE6">
        <w:t xml:space="preserve"> and not whether</w:t>
      </w:r>
      <w:r w:rsidR="00805CF8">
        <w:t>, in practice,</w:t>
      </w:r>
      <w:r w:rsidR="004E0BE6">
        <w:t xml:space="preserve"> </w:t>
      </w:r>
      <w:r>
        <w:t>Cynergy could get away with non-compliance</w:t>
      </w:r>
      <w:r w:rsidR="00DE7421">
        <w:t xml:space="preserve"> with</w:t>
      </w:r>
      <w:r w:rsidR="00E336E9">
        <w:t xml:space="preserve"> such a prohibition</w:t>
      </w:r>
      <w:r>
        <w:t>.</w:t>
      </w:r>
    </w:p>
    <w:p w14:paraId="2021C6CA" w14:textId="7B94711E" w:rsidR="00F32336" w:rsidRPr="007E7F56" w:rsidRDefault="0036413A" w:rsidP="002F7784">
      <w:pPr>
        <w:pStyle w:val="ParaLevel1"/>
        <w:rPr>
          <w:szCs w:val="24"/>
        </w:rPr>
      </w:pPr>
      <w:r>
        <w:t>The Chancellor’s conclusion is that</w:t>
      </w:r>
      <w:r w:rsidR="0021266A">
        <w:t xml:space="preserve"> it is sufficient </w:t>
      </w:r>
      <w:r w:rsidR="009C129A">
        <w:t xml:space="preserve">for the purposes of the proviso </w:t>
      </w:r>
      <w:r w:rsidR="0021266A">
        <w:t xml:space="preserve">that Cynergy’s </w:t>
      </w:r>
      <w:r w:rsidR="0021266A" w:rsidRPr="00F66B92">
        <w:rPr>
          <w:i/>
          <w:iCs/>
        </w:rPr>
        <w:t>reason</w:t>
      </w:r>
      <w:r w:rsidR="0021266A">
        <w:t xml:space="preserve"> for non-payment </w:t>
      </w:r>
      <w:r w:rsidR="005628BB">
        <w:t>i</w:t>
      </w:r>
      <w:r w:rsidR="009C129A">
        <w:t>s</w:t>
      </w:r>
      <w:r w:rsidR="00905212">
        <w:t xml:space="preserve"> </w:t>
      </w:r>
      <w:r w:rsidR="00F06AFC">
        <w:t xml:space="preserve">in order to </w:t>
      </w:r>
      <w:r w:rsidR="00905212">
        <w:t>compl</w:t>
      </w:r>
      <w:r w:rsidR="00F06AFC">
        <w:t>y</w:t>
      </w:r>
      <w:r w:rsidR="00905212">
        <w:t xml:space="preserve"> with section 5 of USFA</w:t>
      </w:r>
      <w:r w:rsidR="007E7F56">
        <w:t>.</w:t>
      </w:r>
      <w:r w:rsidR="00905212">
        <w:t xml:space="preserve"> Although I have </w:t>
      </w:r>
      <w:r w:rsidR="00715257">
        <w:t>doubts about this,</w:t>
      </w:r>
      <w:r w:rsidR="00EC5E6D">
        <w:t xml:space="preserve"> </w:t>
      </w:r>
      <w:r w:rsidR="00C403F6">
        <w:t>in the end I do not dissent.</w:t>
      </w:r>
      <w:r w:rsidR="00715257">
        <w:t xml:space="preserve"> </w:t>
      </w:r>
    </w:p>
    <w:sectPr w:rsidR="00F32336" w:rsidRPr="007E7F56" w:rsidSect="002F778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81EC" w14:textId="77777777" w:rsidR="00535E37" w:rsidRDefault="00535E37">
      <w:r>
        <w:separator/>
      </w:r>
    </w:p>
  </w:endnote>
  <w:endnote w:type="continuationSeparator" w:id="0">
    <w:p w14:paraId="620D968E" w14:textId="77777777" w:rsidR="00535E37" w:rsidRDefault="00535E37">
      <w:r>
        <w:continuationSeparator/>
      </w:r>
    </w:p>
  </w:endnote>
  <w:endnote w:type="continuationNotice" w:id="1">
    <w:p w14:paraId="7727FAE0" w14:textId="77777777" w:rsidR="00535E37" w:rsidRDefault="00535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0E08" w14:textId="77777777" w:rsidR="002F7784" w:rsidRDefault="002F7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4ECE" w14:textId="77777777" w:rsidR="001427F7" w:rsidRDefault="001427F7">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AA45" w14:textId="77777777" w:rsidR="002F7784" w:rsidRDefault="002F77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A4BC" w14:textId="77777777" w:rsidR="001427F7" w:rsidRPr="002F7784" w:rsidRDefault="001427F7" w:rsidP="002F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6CFE" w14:textId="77777777" w:rsidR="00535E37" w:rsidRDefault="00535E37">
      <w:r>
        <w:separator/>
      </w:r>
    </w:p>
  </w:footnote>
  <w:footnote w:type="continuationSeparator" w:id="0">
    <w:p w14:paraId="4005B7E4" w14:textId="77777777" w:rsidR="00535E37" w:rsidRDefault="00535E37">
      <w:r>
        <w:continuationSeparator/>
      </w:r>
    </w:p>
  </w:footnote>
  <w:footnote w:type="continuationNotice" w:id="1">
    <w:p w14:paraId="7D2DE07C" w14:textId="77777777" w:rsidR="00535E37" w:rsidRDefault="00535E37"/>
  </w:footnote>
  <w:footnote w:id="2">
    <w:p w14:paraId="32A1C190" w14:textId="5A4CC77B" w:rsidR="00AD56CF" w:rsidRDefault="00AD56CF">
      <w:pPr>
        <w:pStyle w:val="FootnoteText"/>
      </w:pPr>
      <w:r>
        <w:rPr>
          <w:rStyle w:val="FootnoteReference"/>
        </w:rPr>
        <w:footnoteRef/>
      </w:r>
      <w:r>
        <w:t xml:space="preserve"> </w:t>
      </w:r>
      <w:r>
        <w:tab/>
        <w:t>By Executive Order No. 13662.</w:t>
      </w:r>
    </w:p>
    <w:p w14:paraId="4E8DA26F" w14:textId="77777777" w:rsidR="00AD56CF" w:rsidRDefault="00AD56CF">
      <w:pPr>
        <w:pStyle w:val="FootnoteText"/>
      </w:pPr>
    </w:p>
  </w:footnote>
  <w:footnote w:id="3">
    <w:p w14:paraId="1DAFF6F2" w14:textId="3272DADA" w:rsidR="00BC1D49" w:rsidRDefault="00BC1D49">
      <w:pPr>
        <w:pStyle w:val="FootnoteText"/>
      </w:pPr>
      <w:r>
        <w:rPr>
          <w:rStyle w:val="FootnoteReference"/>
        </w:rPr>
        <w:footnoteRef/>
      </w:r>
      <w:r>
        <w:t xml:space="preserve"> </w:t>
      </w:r>
      <w:r>
        <w:tab/>
        <w:t>The International Emergency Economic Powers Act</w:t>
      </w:r>
      <w:r w:rsidR="005D32C0">
        <w:t xml:space="preserve"> </w:t>
      </w:r>
      <w:r w:rsidR="005D5B26" w:rsidRPr="005D5B26">
        <w:t>(50 U.S.C. 1701 et seq.)</w:t>
      </w:r>
      <w:r>
        <w:t>.</w:t>
      </w:r>
    </w:p>
  </w:footnote>
  <w:footnote w:id="4">
    <w:p w14:paraId="7B6A162C" w14:textId="7F780FDC" w:rsidR="00CA0FE7" w:rsidRDefault="00CA0FE7" w:rsidP="00EC36C7">
      <w:pPr>
        <w:pStyle w:val="FootnoteText"/>
        <w:ind w:left="567" w:hanging="567"/>
        <w:jc w:val="both"/>
      </w:pPr>
      <w:r>
        <w:rPr>
          <w:rStyle w:val="FootnoteReference"/>
        </w:rPr>
        <w:footnoteRef/>
      </w:r>
      <w:r>
        <w:t xml:space="preserve"> </w:t>
      </w:r>
      <w:r>
        <w:tab/>
      </w:r>
      <w:r w:rsidR="00CE230B">
        <w:t xml:space="preserve">It was amended by </w:t>
      </w:r>
      <w:r w:rsidR="00CE230B" w:rsidRPr="000203E8">
        <w:rPr>
          <w:szCs w:val="24"/>
          <w:lang w:eastAsia="en-GB"/>
        </w:rPr>
        <w:t>section 226 of the Countering America's Adversaries Through Sanctions Act</w:t>
      </w:r>
      <w:r>
        <w:t>.</w:t>
      </w:r>
    </w:p>
    <w:p w14:paraId="7DF0192C" w14:textId="77777777" w:rsidR="00DE33E8" w:rsidRDefault="00DE33E8">
      <w:pPr>
        <w:pStyle w:val="FootnoteText"/>
      </w:pPr>
    </w:p>
  </w:footnote>
  <w:footnote w:id="5">
    <w:p w14:paraId="42936F32" w14:textId="5F0F8CD3" w:rsidR="00DE33E8" w:rsidRDefault="00DE33E8" w:rsidP="001055B8">
      <w:pPr>
        <w:pStyle w:val="FootnoteText"/>
        <w:ind w:left="567" w:hanging="567"/>
      </w:pPr>
      <w:r>
        <w:rPr>
          <w:rStyle w:val="FootnoteReference"/>
        </w:rPr>
        <w:footnoteRef/>
      </w:r>
      <w:r>
        <w:t xml:space="preserve"> </w:t>
      </w:r>
      <w:r>
        <w:tab/>
      </w:r>
      <w:r w:rsidR="007207E5">
        <w:t>Cynergy relied on other provisions of US law, but it was common ground that they did not</w:t>
      </w:r>
      <w:r w:rsidR="00246503">
        <w:t>, for our purposes,</w:t>
      </w:r>
      <w:r w:rsidR="007207E5">
        <w:t xml:space="preserve"> add anything to </w:t>
      </w:r>
      <w:r w:rsidR="00B852A9">
        <w:t>the provisions of UFSA</w:t>
      </w:r>
      <w:r w:rsidR="00246503">
        <w:t>.</w:t>
      </w:r>
    </w:p>
  </w:footnote>
  <w:footnote w:id="6">
    <w:p w14:paraId="5854F3F4" w14:textId="6E493363" w:rsidR="000A0C76" w:rsidRDefault="000A0C76">
      <w:pPr>
        <w:pStyle w:val="FootnoteText"/>
      </w:pPr>
      <w:r>
        <w:rPr>
          <w:rStyle w:val="FootnoteReference"/>
        </w:rPr>
        <w:footnoteRef/>
      </w:r>
      <w:r>
        <w:t xml:space="preserve"> </w:t>
      </w:r>
      <w:r>
        <w:tab/>
        <w:t>Judgment at [22].</w:t>
      </w:r>
    </w:p>
    <w:p w14:paraId="09454977" w14:textId="77777777" w:rsidR="00750E0E" w:rsidRDefault="00750E0E">
      <w:pPr>
        <w:pStyle w:val="FootnoteText"/>
      </w:pPr>
    </w:p>
  </w:footnote>
  <w:footnote w:id="7">
    <w:p w14:paraId="01665334" w14:textId="0A0281AB" w:rsidR="00894969" w:rsidRDefault="00894969">
      <w:pPr>
        <w:pStyle w:val="FootnoteText"/>
      </w:pPr>
      <w:r>
        <w:rPr>
          <w:rStyle w:val="FootnoteReference"/>
        </w:rPr>
        <w:footnoteRef/>
      </w:r>
      <w:r>
        <w:t xml:space="preserve"> </w:t>
      </w:r>
      <w:r w:rsidR="00034828">
        <w:tab/>
        <w:t>Judgment at [25].</w:t>
      </w:r>
    </w:p>
  </w:footnote>
  <w:footnote w:id="8">
    <w:p w14:paraId="55A2726E" w14:textId="76B747ED" w:rsidR="00750E0E" w:rsidRDefault="00750E0E" w:rsidP="00D46E2E">
      <w:pPr>
        <w:pStyle w:val="FootnoteText"/>
        <w:ind w:left="567" w:hanging="567"/>
        <w:jc w:val="both"/>
        <w:rPr>
          <w:color w:val="000000"/>
          <w:sz w:val="24"/>
          <w:szCs w:val="24"/>
        </w:rPr>
      </w:pPr>
      <w:r>
        <w:rPr>
          <w:rStyle w:val="FootnoteReference"/>
        </w:rPr>
        <w:footnoteRef/>
      </w:r>
      <w:r>
        <w:t xml:space="preserve"> </w:t>
      </w:r>
      <w:r>
        <w:tab/>
      </w:r>
      <w:r w:rsidR="00D46E2E" w:rsidRPr="00D17874">
        <w:t>S</w:t>
      </w:r>
      <w:r w:rsidRPr="00D17874">
        <w:rPr>
          <w:color w:val="000000"/>
        </w:rPr>
        <w:t xml:space="preserve">ee </w:t>
      </w:r>
      <w:r w:rsidRPr="00D17874">
        <w:rPr>
          <w:i/>
          <w:iCs/>
          <w:color w:val="000000"/>
        </w:rPr>
        <w:t xml:space="preserve">Cope v. Rowlands </w:t>
      </w:r>
      <w:r w:rsidRPr="00D17874">
        <w:rPr>
          <w:color w:val="000000"/>
        </w:rPr>
        <w:t>[1836] 2 M &amp; W 150</w:t>
      </w:r>
      <w:r w:rsidR="008D61F2" w:rsidRPr="00D17874">
        <w:rPr>
          <w:color w:val="000000"/>
        </w:rPr>
        <w:t xml:space="preserve"> (“</w:t>
      </w:r>
      <w:r w:rsidR="008D61F2" w:rsidRPr="00D17874">
        <w:rPr>
          <w:i/>
          <w:iCs/>
          <w:color w:val="000000"/>
        </w:rPr>
        <w:t>Cope</w:t>
      </w:r>
      <w:r w:rsidR="008D61F2" w:rsidRPr="00D17874">
        <w:rPr>
          <w:color w:val="000000"/>
        </w:rPr>
        <w:t>”)</w:t>
      </w:r>
      <w:r w:rsidRPr="00D17874">
        <w:rPr>
          <w:color w:val="000000"/>
        </w:rPr>
        <w:t xml:space="preserve"> at </w:t>
      </w:r>
      <w:r w:rsidR="00D46E2E" w:rsidRPr="00D17874">
        <w:rPr>
          <w:color w:val="000000"/>
        </w:rPr>
        <w:t xml:space="preserve">page </w:t>
      </w:r>
      <w:r w:rsidRPr="00D17874">
        <w:rPr>
          <w:color w:val="000000"/>
        </w:rPr>
        <w:t>157</w:t>
      </w:r>
      <w:r w:rsidR="00D46E2E" w:rsidRPr="00D17874">
        <w:rPr>
          <w:color w:val="000000"/>
        </w:rPr>
        <w:t>,</w:t>
      </w:r>
      <w:r w:rsidRPr="00D17874">
        <w:rPr>
          <w:color w:val="000000"/>
        </w:rPr>
        <w:t xml:space="preserve"> approved by the Court of Appeal in </w:t>
      </w:r>
      <w:r w:rsidRPr="00D17874">
        <w:rPr>
          <w:i/>
          <w:iCs/>
          <w:color w:val="000000"/>
        </w:rPr>
        <w:t xml:space="preserve">Phoenix General Insurance Co of Greece SA v. Halvanon Insurance Company Limited </w:t>
      </w:r>
      <w:r w:rsidRPr="00D17874">
        <w:rPr>
          <w:color w:val="000000"/>
        </w:rPr>
        <w:t xml:space="preserve">[1988] 1 QB 216 </w:t>
      </w:r>
      <w:r w:rsidRPr="00D17874">
        <w:rPr>
          <w:i/>
          <w:iCs/>
          <w:color w:val="000000"/>
        </w:rPr>
        <w:t>per</w:t>
      </w:r>
      <w:r w:rsidRPr="00D17874">
        <w:rPr>
          <w:color w:val="000000"/>
        </w:rPr>
        <w:t xml:space="preserve"> Kerr LJ at </w:t>
      </w:r>
      <w:r w:rsidR="008D61F2" w:rsidRPr="00D17874">
        <w:rPr>
          <w:color w:val="000000"/>
        </w:rPr>
        <w:t xml:space="preserve">page </w:t>
      </w:r>
      <w:r w:rsidRPr="00D17874">
        <w:rPr>
          <w:color w:val="000000"/>
        </w:rPr>
        <w:t>268 C-G</w:t>
      </w:r>
      <w:r w:rsidR="008D61F2" w:rsidRPr="00D17874">
        <w:rPr>
          <w:color w:val="000000"/>
        </w:rPr>
        <w:t xml:space="preserve"> (“</w:t>
      </w:r>
      <w:r w:rsidR="008D61F2" w:rsidRPr="00D17874">
        <w:rPr>
          <w:i/>
          <w:iCs/>
          <w:color w:val="000000"/>
        </w:rPr>
        <w:t>Halvanon</w:t>
      </w:r>
      <w:r w:rsidR="008D61F2" w:rsidRPr="00D17874">
        <w:rPr>
          <w:color w:val="000000"/>
        </w:rPr>
        <w:t>”)</w:t>
      </w:r>
      <w:r w:rsidRPr="00D17874">
        <w:rPr>
          <w:color w:val="000000"/>
        </w:rPr>
        <w:t>.</w:t>
      </w:r>
    </w:p>
    <w:p w14:paraId="704F4ABA" w14:textId="77777777" w:rsidR="00615160" w:rsidRDefault="00615160" w:rsidP="00D46E2E">
      <w:pPr>
        <w:pStyle w:val="FootnoteText"/>
        <w:ind w:left="567" w:hanging="567"/>
        <w:jc w:val="both"/>
      </w:pPr>
    </w:p>
  </w:footnote>
  <w:footnote w:id="9">
    <w:p w14:paraId="0A727F96" w14:textId="6973AC58" w:rsidR="00615160" w:rsidRDefault="00615160" w:rsidP="00D17874">
      <w:pPr>
        <w:pStyle w:val="FootnoteText"/>
        <w:ind w:left="567" w:hanging="567"/>
        <w:jc w:val="both"/>
      </w:pPr>
      <w:r>
        <w:rPr>
          <w:rStyle w:val="FootnoteReference"/>
        </w:rPr>
        <w:footnoteRef/>
      </w:r>
      <w:r>
        <w:t xml:space="preserve"> </w:t>
      </w:r>
      <w:r>
        <w:tab/>
      </w:r>
      <w:r w:rsidR="00D17874">
        <w:rPr>
          <w:color w:val="000000"/>
        </w:rPr>
        <w:t>Section 5(d) provides that: “[t]he President may waive the application of sanctions under this section with respect to a foreign financial institution if the President – (1)  determines that the waiver is in the national security interest of the United States; and (2)  submits to the appropriate congressional committees a report on the determination and the reasons for the determination”.</w:t>
      </w:r>
    </w:p>
  </w:footnote>
  <w:footnote w:id="10">
    <w:p w14:paraId="5F61B6C2" w14:textId="75C570C5" w:rsidR="00C84E1D" w:rsidRDefault="00C84E1D">
      <w:pPr>
        <w:pStyle w:val="FootnoteText"/>
      </w:pPr>
      <w:r>
        <w:rPr>
          <w:rStyle w:val="FootnoteReference"/>
        </w:rPr>
        <w:footnoteRef/>
      </w:r>
      <w:r>
        <w:t xml:space="preserve"> </w:t>
      </w:r>
      <w:r>
        <w:tab/>
        <w:t>At least before these proceedings were issued.</w:t>
      </w:r>
    </w:p>
    <w:p w14:paraId="32842297" w14:textId="77777777" w:rsidR="00A47DC3" w:rsidRDefault="00A47DC3">
      <w:pPr>
        <w:pStyle w:val="FootnoteText"/>
      </w:pPr>
    </w:p>
  </w:footnote>
  <w:footnote w:id="11">
    <w:p w14:paraId="4749D72F" w14:textId="66F3E717" w:rsidR="0069182F" w:rsidRDefault="0069182F">
      <w:pPr>
        <w:pStyle w:val="FootnoteText"/>
      </w:pPr>
      <w:r>
        <w:rPr>
          <w:rStyle w:val="FootnoteReference"/>
        </w:rPr>
        <w:footnoteRef/>
      </w:r>
      <w:r>
        <w:t xml:space="preserve"> </w:t>
      </w:r>
      <w:r>
        <w:tab/>
        <w:t xml:space="preserve">And filed a Respondents’ Notice. </w:t>
      </w:r>
    </w:p>
  </w:footnote>
  <w:footnote w:id="12">
    <w:p w14:paraId="70D2B826" w14:textId="60F93C7C" w:rsidR="0068039F" w:rsidRDefault="0068039F" w:rsidP="00293AC6">
      <w:pPr>
        <w:pStyle w:val="FootnoteText"/>
        <w:ind w:left="567" w:hanging="567"/>
        <w:jc w:val="both"/>
      </w:pPr>
      <w:r>
        <w:rPr>
          <w:rStyle w:val="FootnoteReference"/>
        </w:rPr>
        <w:footnoteRef/>
      </w:r>
      <w:r>
        <w:t xml:space="preserve"> </w:t>
      </w:r>
      <w:r>
        <w:tab/>
      </w:r>
      <w:r w:rsidR="006425D7" w:rsidRPr="006425D7">
        <w:t>Council Regulation (EC) No. 2271/96 of 22 November 1996 protecting against the effects of the extra-territorial application of legislation adopted by a third country, and actions based thereon or resulting</w:t>
      </w:r>
      <w:r w:rsidR="006425D7" w:rsidRPr="006425D7">
        <w:rPr>
          <w:spacing w:val="-2"/>
        </w:rPr>
        <w:t xml:space="preserve"> </w:t>
      </w:r>
      <w:r w:rsidR="006425D7" w:rsidRPr="006425D7">
        <w:t>therefrom.</w:t>
      </w:r>
    </w:p>
    <w:p w14:paraId="549251AA" w14:textId="77777777" w:rsidR="00C32C2E" w:rsidRDefault="00C32C2E" w:rsidP="00293AC6">
      <w:pPr>
        <w:pStyle w:val="FootnoteText"/>
        <w:ind w:left="567" w:hanging="567"/>
        <w:jc w:val="both"/>
      </w:pPr>
    </w:p>
  </w:footnote>
  <w:footnote w:id="13">
    <w:p w14:paraId="2D443CD2" w14:textId="69118A73" w:rsidR="00C32C2E" w:rsidRDefault="00C32C2E">
      <w:pPr>
        <w:pStyle w:val="FootnoteText"/>
      </w:pPr>
      <w:r>
        <w:rPr>
          <w:rStyle w:val="FootnoteReference"/>
        </w:rPr>
        <w:footnoteRef/>
      </w:r>
      <w:r>
        <w:t xml:space="preserve"> </w:t>
      </w:r>
      <w:r>
        <w:tab/>
        <w:t>Added to the Annex of the Blocking Regulation in 2018.</w:t>
      </w:r>
    </w:p>
  </w:footnote>
  <w:footnote w:id="14">
    <w:p w14:paraId="246D39FB" w14:textId="4961A1D4" w:rsidR="00542D52" w:rsidRDefault="00542D52" w:rsidP="0024205F">
      <w:pPr>
        <w:pStyle w:val="FootnoteText"/>
        <w:ind w:left="567" w:hanging="567"/>
      </w:pPr>
      <w:r>
        <w:rPr>
          <w:rStyle w:val="FootnoteReference"/>
        </w:rPr>
        <w:footnoteRef/>
      </w:r>
      <w:r>
        <w:t xml:space="preserve"> </w:t>
      </w:r>
      <w:r>
        <w:tab/>
        <w:t xml:space="preserve">The use of the </w:t>
      </w:r>
      <w:r w:rsidR="004B26B2">
        <w:t>term “issuer”</w:t>
      </w:r>
      <w:r w:rsidR="008167E6">
        <w:t>, which is an obvious error for “the Bank” (namely Cynergy)</w:t>
      </w:r>
      <w:r w:rsidR="0024205F">
        <w:t>, would seem to confirm that clause 9 is a standard term clause that the drafter copied from elsewhere.</w:t>
      </w:r>
    </w:p>
  </w:footnote>
  <w:footnote w:id="15">
    <w:p w14:paraId="210FD992" w14:textId="167CFD14" w:rsidR="00E0066B" w:rsidRDefault="00E0066B" w:rsidP="008F2160">
      <w:pPr>
        <w:pStyle w:val="FootnoteText"/>
        <w:ind w:left="567" w:hanging="567"/>
        <w:jc w:val="both"/>
      </w:pPr>
      <w:r>
        <w:rPr>
          <w:rStyle w:val="FootnoteReference"/>
        </w:rPr>
        <w:footnoteRef/>
      </w:r>
      <w:r>
        <w:t xml:space="preserve"> </w:t>
      </w:r>
      <w:r>
        <w:tab/>
        <w:t>We were shown similar clauses used by Barclays Bank and Standard Chartered Bank. Though those cl</w:t>
      </w:r>
      <w:r w:rsidR="00BA1E15">
        <w:t>a</w:t>
      </w:r>
      <w:r>
        <w:t>uses</w:t>
      </w:r>
      <w:r w:rsidR="00BA1E15">
        <w:t xml:space="preserve"> themselves</w:t>
      </w:r>
      <w:r>
        <w:t xml:space="preserve"> actually post-dated </w:t>
      </w:r>
      <w:r w:rsidR="00BA1E15">
        <w:t>the Facility Agreement, there was no doubt that clause 9 was a standard form.</w:t>
      </w:r>
    </w:p>
  </w:footnote>
  <w:footnote w:id="16">
    <w:p w14:paraId="3CED4673" w14:textId="768CDCDB" w:rsidR="003E0065" w:rsidRDefault="003E0065">
      <w:pPr>
        <w:pStyle w:val="FootnoteText"/>
      </w:pPr>
      <w:r>
        <w:rPr>
          <w:rStyle w:val="FootnoteReference"/>
        </w:rPr>
        <w:footnoteRef/>
      </w:r>
      <w:r>
        <w:t xml:space="preserve"> </w:t>
      </w:r>
      <w:r w:rsidR="00AD044F">
        <w:tab/>
        <w:t>As defined in Clause 1.1 of the Facility Agreement.</w:t>
      </w:r>
    </w:p>
    <w:p w14:paraId="1501B153" w14:textId="77777777" w:rsidR="00AD044F" w:rsidRDefault="00AD044F">
      <w:pPr>
        <w:pStyle w:val="FootnoteText"/>
      </w:pPr>
    </w:p>
  </w:footnote>
  <w:footnote w:id="17">
    <w:p w14:paraId="44C9F9CA" w14:textId="31A794BE" w:rsidR="00D911E1" w:rsidRDefault="00D911E1" w:rsidP="003E0065">
      <w:pPr>
        <w:pStyle w:val="FootnoteText"/>
        <w:ind w:left="567" w:hanging="567"/>
        <w:jc w:val="both"/>
      </w:pPr>
      <w:r>
        <w:rPr>
          <w:rStyle w:val="FootnoteReference"/>
        </w:rPr>
        <w:footnoteRef/>
      </w:r>
      <w:r>
        <w:t xml:space="preserve"> </w:t>
      </w:r>
      <w:r>
        <w:tab/>
      </w:r>
      <w:r w:rsidRPr="00D911E1">
        <w:t>Directive 2013/36/EU of the European Parliament and of the Council of 23 June 2013 on access to the activity of credit institutions and the prudential supervision of credit institutions and investment firms, and Regulation (EU) No. 575/2013 of the European Parliament and of the Council of 26 June 2013 on prudential requirements for credit institutions and investment firms.</w:t>
      </w:r>
    </w:p>
  </w:footnote>
  <w:footnote w:id="18">
    <w:p w14:paraId="595CCB72" w14:textId="2153E825" w:rsidR="008476B7" w:rsidRDefault="008476B7">
      <w:pPr>
        <w:pStyle w:val="FootnoteText"/>
      </w:pPr>
      <w:r>
        <w:rPr>
          <w:rStyle w:val="FootnoteReference"/>
        </w:rPr>
        <w:footnoteRef/>
      </w:r>
      <w:r>
        <w:t xml:space="preserve"> </w:t>
      </w:r>
      <w:r>
        <w:tab/>
      </w:r>
      <w:r w:rsidRPr="008476B7">
        <w:t>See clauses 5.3(a), 7.1(c), 15.2(b)(i), and 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831D" w14:textId="77777777" w:rsidR="002F7784" w:rsidRDefault="002F7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8A4E" w14:textId="77777777" w:rsidR="002F7784" w:rsidRDefault="002F7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5B27" w14:textId="77777777" w:rsidR="002F7784" w:rsidRDefault="002F7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1427F7" w14:paraId="177FC360" w14:textId="77777777">
      <w:tc>
        <w:tcPr>
          <w:tcW w:w="4622" w:type="dxa"/>
        </w:tcPr>
        <w:p w14:paraId="741E414D" w14:textId="4E51F24C" w:rsidR="001427F7" w:rsidRPr="002F7784" w:rsidRDefault="002F778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47BC2261" w14:textId="6DD9FB0A" w:rsidR="001427F7" w:rsidRPr="000031CA" w:rsidRDefault="00685FA1" w:rsidP="00E71F09">
          <w:pPr>
            <w:pStyle w:val="Header"/>
            <w:jc w:val="center"/>
            <w:rPr>
              <w:rFonts w:ascii="Times New Roman" w:hAnsi="Times New Roman"/>
              <w:b/>
              <w:bCs/>
              <w:sz w:val="16"/>
            </w:rPr>
          </w:pPr>
          <w:r>
            <w:rPr>
              <w:rFonts w:ascii="Times New Roman" w:hAnsi="Times New Roman"/>
              <w:b/>
              <w:bCs/>
              <w:sz w:val="16"/>
            </w:rPr>
            <w:t>Lamesa v Cynergy</w:t>
          </w:r>
          <w:r w:rsidR="002F7784">
            <w:rPr>
              <w:rFonts w:ascii="Times New Roman" w:hAnsi="Times New Roman"/>
              <w:b/>
              <w:bCs/>
              <w:sz w:val="16"/>
            </w:rPr>
            <w:t xml:space="preserve"> </w:t>
          </w:r>
          <w:r w:rsidR="002F7784" w:rsidRPr="002F7784">
            <w:rPr>
              <w:rFonts w:ascii="Times New Roman" w:hAnsi="Times New Roman"/>
              <w:b/>
              <w:bCs/>
              <w:sz w:val="16"/>
            </w:rPr>
            <w:t>[2020] EWCA Civ 821</w:t>
          </w:r>
        </w:p>
      </w:tc>
    </w:tr>
  </w:tbl>
  <w:p w14:paraId="1B76EF14" w14:textId="77777777" w:rsidR="001427F7" w:rsidRDefault="0014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779D4F"/>
    <w:multiLevelType w:val="singleLevel"/>
    <w:tmpl w:val="25BE5868"/>
    <w:lvl w:ilvl="0">
      <w:numFmt w:val="decimal"/>
      <w:lvlText w:val=" "/>
      <w:lvlJc w:val="left"/>
      <w:rPr>
        <w:rFonts w:cs="Times New Roman"/>
      </w:rPr>
    </w:lvl>
  </w:abstractNum>
  <w:abstractNum w:abstractNumId="1" w15:restartNumberingAfterBreak="0">
    <w:nsid w:val="AD21837B"/>
    <w:multiLevelType w:val="singleLevel"/>
    <w:tmpl w:val="39436824"/>
    <w:lvl w:ilvl="0">
      <w:numFmt w:val="decimal"/>
      <w:lvlText w:val=" "/>
      <w:lvlJc w:val="left"/>
      <w:rPr>
        <w:rFonts w:cs="Times New Roman"/>
      </w:rPr>
    </w:lvl>
  </w:abstractNum>
  <w:abstractNum w:abstractNumId="2" w15:restartNumberingAfterBreak="0">
    <w:nsid w:val="0AD112DA"/>
    <w:multiLevelType w:val="hybridMultilevel"/>
    <w:tmpl w:val="736A4B6A"/>
    <w:lvl w:ilvl="0" w:tplc="AFFC0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AE248"/>
    <w:multiLevelType w:val="singleLevel"/>
    <w:tmpl w:val="6D22DB2B"/>
    <w:lvl w:ilvl="0">
      <w:numFmt w:val="decimal"/>
      <w:lvlText w:val=" "/>
      <w:lvlJc w:val="left"/>
      <w:rPr>
        <w:rFonts w:cs="Times New Roman"/>
      </w:rPr>
    </w:lvl>
  </w:abstractNum>
  <w:abstractNum w:abstractNumId="4" w15:restartNumberingAfterBreak="0">
    <w:nsid w:val="11E70E0D"/>
    <w:multiLevelType w:val="multilevel"/>
    <w:tmpl w:val="7A9ADE80"/>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tabs>
          <w:tab w:val="num" w:pos="1134"/>
        </w:tabs>
        <w:ind w:left="1134" w:hanging="567"/>
      </w:pPr>
      <w:rPr>
        <w:rFonts w:hint="default"/>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5" w15:restartNumberingAfterBreak="0">
    <w:nsid w:val="1F982F72"/>
    <w:multiLevelType w:val="hybridMultilevel"/>
    <w:tmpl w:val="E2EC005A"/>
    <w:lvl w:ilvl="0" w:tplc="DBF84D20">
      <w:start w:val="1"/>
      <w:numFmt w:val="decimal"/>
      <w:lvlText w:val="(%1)"/>
      <w:lvlJc w:val="left"/>
      <w:pPr>
        <w:ind w:left="2279" w:hanging="711"/>
      </w:pPr>
      <w:rPr>
        <w:rFonts w:ascii="Garamond" w:eastAsia="Garamond" w:hAnsi="Garamond" w:cs="Garamond" w:hint="default"/>
        <w:spacing w:val="-30"/>
        <w:w w:val="100"/>
        <w:sz w:val="24"/>
        <w:szCs w:val="24"/>
      </w:rPr>
    </w:lvl>
    <w:lvl w:ilvl="1" w:tplc="216EEB06">
      <w:start w:val="1"/>
      <w:numFmt w:val="lowerRoman"/>
      <w:lvlText w:val="(%2)"/>
      <w:lvlJc w:val="left"/>
      <w:pPr>
        <w:ind w:left="2845" w:hanging="567"/>
      </w:pPr>
      <w:rPr>
        <w:rFonts w:ascii="Garamond" w:eastAsia="Garamond" w:hAnsi="Garamond" w:cs="Garamond" w:hint="default"/>
        <w:spacing w:val="-24"/>
        <w:w w:val="100"/>
        <w:sz w:val="24"/>
        <w:szCs w:val="24"/>
      </w:rPr>
    </w:lvl>
    <w:lvl w:ilvl="2" w:tplc="E938B290">
      <w:numFmt w:val="bullet"/>
      <w:lvlText w:val="•"/>
      <w:lvlJc w:val="left"/>
      <w:pPr>
        <w:ind w:left="3640" w:hanging="567"/>
      </w:pPr>
      <w:rPr>
        <w:rFonts w:hint="default"/>
      </w:rPr>
    </w:lvl>
    <w:lvl w:ilvl="3" w:tplc="D97890B0">
      <w:numFmt w:val="bullet"/>
      <w:lvlText w:val="•"/>
      <w:lvlJc w:val="left"/>
      <w:pPr>
        <w:ind w:left="4440" w:hanging="567"/>
      </w:pPr>
      <w:rPr>
        <w:rFonts w:hint="default"/>
      </w:rPr>
    </w:lvl>
    <w:lvl w:ilvl="4" w:tplc="46A44F76">
      <w:numFmt w:val="bullet"/>
      <w:lvlText w:val="•"/>
      <w:lvlJc w:val="left"/>
      <w:pPr>
        <w:ind w:left="5240" w:hanging="567"/>
      </w:pPr>
      <w:rPr>
        <w:rFonts w:hint="default"/>
      </w:rPr>
    </w:lvl>
    <w:lvl w:ilvl="5" w:tplc="EFDC6720">
      <w:numFmt w:val="bullet"/>
      <w:lvlText w:val="•"/>
      <w:lvlJc w:val="left"/>
      <w:pPr>
        <w:ind w:left="6041" w:hanging="567"/>
      </w:pPr>
      <w:rPr>
        <w:rFonts w:hint="default"/>
      </w:rPr>
    </w:lvl>
    <w:lvl w:ilvl="6" w:tplc="9C30579C">
      <w:numFmt w:val="bullet"/>
      <w:lvlText w:val="•"/>
      <w:lvlJc w:val="left"/>
      <w:pPr>
        <w:ind w:left="6841" w:hanging="567"/>
      </w:pPr>
      <w:rPr>
        <w:rFonts w:hint="default"/>
      </w:rPr>
    </w:lvl>
    <w:lvl w:ilvl="7" w:tplc="8AC2C1F2">
      <w:numFmt w:val="bullet"/>
      <w:lvlText w:val="•"/>
      <w:lvlJc w:val="left"/>
      <w:pPr>
        <w:ind w:left="7641" w:hanging="567"/>
      </w:pPr>
      <w:rPr>
        <w:rFonts w:hint="default"/>
      </w:rPr>
    </w:lvl>
    <w:lvl w:ilvl="8" w:tplc="D5361126">
      <w:numFmt w:val="bullet"/>
      <w:lvlText w:val="•"/>
      <w:lvlJc w:val="left"/>
      <w:pPr>
        <w:ind w:left="8441" w:hanging="567"/>
      </w:pPr>
      <w:rPr>
        <w:rFonts w:hint="default"/>
      </w:rPr>
    </w:lvl>
  </w:abstractNum>
  <w:abstractNum w:abstractNumId="6" w15:restartNumberingAfterBreak="0">
    <w:nsid w:val="20522B0C"/>
    <w:multiLevelType w:val="multilevel"/>
    <w:tmpl w:val="0FF69760"/>
    <w:lvl w:ilvl="0">
      <w:start w:val="1"/>
      <w:numFmt w:val="decimal"/>
      <w:lvlText w:val="%1."/>
      <w:lvlJc w:val="left"/>
      <w:pPr>
        <w:tabs>
          <w:tab w:val="num" w:pos="567"/>
        </w:tabs>
        <w:ind w:left="567" w:hanging="567"/>
      </w:pPr>
      <w:rPr>
        <w:rFonts w:hint="default"/>
        <w:b w:val="0"/>
        <w:i w:val="0"/>
        <w:sz w:val="24"/>
        <w:u w:val="none"/>
      </w:rPr>
    </w:lvl>
    <w:lvl w:ilvl="1">
      <w:start w:val="1"/>
      <w:numFmt w:val="decimal"/>
      <w:lvlText w:val="(%2)"/>
      <w:lvlJc w:val="left"/>
      <w:pPr>
        <w:tabs>
          <w:tab w:val="num" w:pos="1418"/>
        </w:tabs>
        <w:ind w:left="1021" w:hanging="454"/>
      </w:pPr>
      <w:rPr>
        <w:rFonts w:ascii="Times New Roman" w:hAnsi="Times New Roman" w:cs="Times New Roman" w:hint="default"/>
        <w:b w:val="0"/>
        <w:i w:val="0"/>
        <w:sz w:val="24"/>
        <w:lang w:val="en-GB"/>
      </w:rPr>
    </w:lvl>
    <w:lvl w:ilvl="2">
      <w:start w:val="1"/>
      <w:numFmt w:val="lowerLetter"/>
      <w:lvlText w:val="(%3)"/>
      <w:lvlJc w:val="left"/>
      <w:pPr>
        <w:tabs>
          <w:tab w:val="num" w:pos="1842"/>
        </w:tabs>
        <w:ind w:left="1446" w:hanging="454"/>
      </w:pPr>
      <w:rPr>
        <w:rFonts w:hint="default"/>
        <w:b w:val="0"/>
        <w:i w:val="0"/>
      </w:rPr>
    </w:lvl>
    <w:lvl w:ilvl="3">
      <w:start w:val="1"/>
      <w:numFmt w:val="lowerRoman"/>
      <w:lvlText w:val="(%4)"/>
      <w:lvlJc w:val="left"/>
      <w:pPr>
        <w:tabs>
          <w:tab w:val="num" w:pos="2835"/>
        </w:tabs>
        <w:ind w:left="2835" w:hanging="851"/>
      </w:pPr>
      <w:rPr>
        <w:rFonts w:hint="default"/>
        <w:color w:val="auto"/>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B97F5B"/>
    <w:multiLevelType w:val="multilevel"/>
    <w:tmpl w:val="E2C8CC4E"/>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0E4C71E"/>
    <w:multiLevelType w:val="singleLevel"/>
    <w:tmpl w:val="C0719BA8"/>
    <w:lvl w:ilvl="0">
      <w:numFmt w:val="decimal"/>
      <w:lvlText w:val=" "/>
      <w:lvlJc w:val="left"/>
      <w:rPr>
        <w:rFonts w:cs="Times New Roman"/>
      </w:rPr>
    </w:lvl>
  </w:abstractNum>
  <w:abstractNum w:abstractNumId="9" w15:restartNumberingAfterBreak="0">
    <w:nsid w:val="2A3A2B91"/>
    <w:multiLevelType w:val="multilevel"/>
    <w:tmpl w:val="562EA128"/>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780710"/>
    <w:multiLevelType w:val="hybridMultilevel"/>
    <w:tmpl w:val="880CC484"/>
    <w:lvl w:ilvl="0" w:tplc="2A2E6B36">
      <w:start w:val="1"/>
      <w:numFmt w:val="decimal"/>
      <w:lvlText w:val="(%1)"/>
      <w:lvlJc w:val="left"/>
      <w:pPr>
        <w:ind w:left="3337" w:hanging="36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1" w15:restartNumberingAfterBreak="0">
    <w:nsid w:val="406A6F9C"/>
    <w:multiLevelType w:val="hybridMultilevel"/>
    <w:tmpl w:val="22822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B80EF5"/>
    <w:multiLevelType w:val="multilevel"/>
    <w:tmpl w:val="F5661598"/>
    <w:lvl w:ilvl="0">
      <w:start w:val="1"/>
      <w:numFmt w:val="decimal"/>
      <w:pStyle w:val="Numbered"/>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777"/>
      </w:pPr>
      <w:rPr>
        <w:rFonts w:ascii="Times New Roman" w:eastAsia="Times New Roman" w:hAnsi="Times New Roman" w:cs="Times New Roman" w:hint="default"/>
        <w:b w:val="0"/>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51A452FD"/>
    <w:multiLevelType w:val="multilevel"/>
    <w:tmpl w:val="E2C8CC4E"/>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5B81D0CC"/>
    <w:multiLevelType w:val="singleLevel"/>
    <w:tmpl w:val="E692C3BD"/>
    <w:lvl w:ilvl="0">
      <w:numFmt w:val="decimal"/>
      <w:lvlText w:val=" "/>
      <w:lvlJc w:val="left"/>
      <w:rPr>
        <w:rFonts w:cs="Times New Roman"/>
      </w:rPr>
    </w:lvl>
  </w:abstractNum>
  <w:abstractNum w:abstractNumId="15" w15:restartNumberingAfterBreak="0">
    <w:nsid w:val="5EA35C6D"/>
    <w:multiLevelType w:val="singleLevel"/>
    <w:tmpl w:val="1C9FEBA9"/>
    <w:lvl w:ilvl="0">
      <w:numFmt w:val="decimal"/>
      <w:lvlText w:val=" "/>
      <w:lvlJc w:val="left"/>
      <w:rPr>
        <w:rFonts w:cs="Times New Roman"/>
      </w:rPr>
    </w:lvl>
  </w:abstractNum>
  <w:abstractNum w:abstractNumId="16" w15:restartNumberingAfterBreak="0">
    <w:nsid w:val="600CCF63"/>
    <w:multiLevelType w:val="singleLevel"/>
    <w:tmpl w:val="AEE4195A"/>
    <w:lvl w:ilvl="0">
      <w:numFmt w:val="decimal"/>
      <w:lvlText w:val=" "/>
      <w:lvlJc w:val="left"/>
      <w:rPr>
        <w:rFonts w:cs="Times New Roman"/>
      </w:rPr>
    </w:lvl>
  </w:abstractNum>
  <w:abstractNum w:abstractNumId="17" w15:restartNumberingAfterBreak="0">
    <w:nsid w:val="62005A57"/>
    <w:multiLevelType w:val="hybridMultilevel"/>
    <w:tmpl w:val="278EF64A"/>
    <w:lvl w:ilvl="0" w:tplc="120C9E54">
      <w:start w:val="1"/>
      <w:numFmt w:val="decimal"/>
      <w:lvlText w:val="%1."/>
      <w:lvlJc w:val="left"/>
      <w:pPr>
        <w:ind w:left="360" w:hanging="360"/>
      </w:pPr>
      <w:rPr>
        <w:rFonts w:ascii="Times New Roman" w:eastAsia="Times New Roman" w:hAnsi="Times New Roman" w:cs="Times New Roman" w:hint="default"/>
        <w:spacing w:val="-15"/>
        <w:w w:val="100"/>
        <w:sz w:val="24"/>
        <w:szCs w:val="24"/>
      </w:rPr>
    </w:lvl>
    <w:lvl w:ilvl="1" w:tplc="6C96360C">
      <w:start w:val="1"/>
      <w:numFmt w:val="lowerLetter"/>
      <w:lvlText w:val="%2."/>
      <w:lvlJc w:val="left"/>
      <w:pPr>
        <w:ind w:left="1560" w:hanging="360"/>
      </w:pPr>
      <w:rPr>
        <w:rFonts w:ascii="Times New Roman" w:eastAsia="Times New Roman" w:hAnsi="Times New Roman" w:cs="Times New Roman" w:hint="default"/>
        <w:spacing w:val="-4"/>
        <w:w w:val="100"/>
        <w:sz w:val="24"/>
        <w:szCs w:val="24"/>
      </w:rPr>
    </w:lvl>
    <w:lvl w:ilvl="2" w:tplc="D62CF362">
      <w:start w:val="1"/>
      <w:numFmt w:val="lowerRoman"/>
      <w:lvlText w:val="%3."/>
      <w:lvlJc w:val="left"/>
      <w:pPr>
        <w:ind w:left="2280" w:hanging="308"/>
        <w:jc w:val="right"/>
      </w:pPr>
      <w:rPr>
        <w:rFonts w:ascii="Times New Roman" w:eastAsia="Times New Roman" w:hAnsi="Times New Roman" w:cs="Times New Roman" w:hint="default"/>
        <w:spacing w:val="-15"/>
        <w:w w:val="100"/>
        <w:sz w:val="24"/>
        <w:szCs w:val="24"/>
      </w:rPr>
    </w:lvl>
    <w:lvl w:ilvl="3" w:tplc="9BA6D908">
      <w:numFmt w:val="bullet"/>
      <w:lvlText w:val="•"/>
      <w:lvlJc w:val="left"/>
      <w:pPr>
        <w:ind w:left="2280" w:hanging="308"/>
      </w:pPr>
      <w:rPr>
        <w:rFonts w:hint="default"/>
      </w:rPr>
    </w:lvl>
    <w:lvl w:ilvl="4" w:tplc="966C4E36">
      <w:numFmt w:val="bullet"/>
      <w:lvlText w:val="•"/>
      <w:lvlJc w:val="left"/>
      <w:pPr>
        <w:ind w:left="3261" w:hanging="308"/>
      </w:pPr>
      <w:rPr>
        <w:rFonts w:hint="default"/>
      </w:rPr>
    </w:lvl>
    <w:lvl w:ilvl="5" w:tplc="033ED8AE">
      <w:numFmt w:val="bullet"/>
      <w:lvlText w:val="•"/>
      <w:lvlJc w:val="left"/>
      <w:pPr>
        <w:ind w:left="4242" w:hanging="308"/>
      </w:pPr>
      <w:rPr>
        <w:rFonts w:hint="default"/>
      </w:rPr>
    </w:lvl>
    <w:lvl w:ilvl="6" w:tplc="104EC788">
      <w:numFmt w:val="bullet"/>
      <w:lvlText w:val="•"/>
      <w:lvlJc w:val="left"/>
      <w:pPr>
        <w:ind w:left="5223" w:hanging="308"/>
      </w:pPr>
      <w:rPr>
        <w:rFonts w:hint="default"/>
      </w:rPr>
    </w:lvl>
    <w:lvl w:ilvl="7" w:tplc="37A4E8BA">
      <w:numFmt w:val="bullet"/>
      <w:lvlText w:val="•"/>
      <w:lvlJc w:val="left"/>
      <w:pPr>
        <w:ind w:left="6204" w:hanging="308"/>
      </w:pPr>
      <w:rPr>
        <w:rFonts w:hint="default"/>
      </w:rPr>
    </w:lvl>
    <w:lvl w:ilvl="8" w:tplc="D13202D2">
      <w:numFmt w:val="bullet"/>
      <w:lvlText w:val="•"/>
      <w:lvlJc w:val="left"/>
      <w:pPr>
        <w:ind w:left="7185" w:hanging="308"/>
      </w:pPr>
      <w:rPr>
        <w:rFonts w:hint="default"/>
      </w:rPr>
    </w:lvl>
  </w:abstractNum>
  <w:abstractNum w:abstractNumId="18"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19" w15:restartNumberingAfterBreak="0">
    <w:nsid w:val="67752DD5"/>
    <w:multiLevelType w:val="hybridMultilevel"/>
    <w:tmpl w:val="5A70F7EE"/>
    <w:lvl w:ilvl="0" w:tplc="A2DA0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7A155F"/>
    <w:multiLevelType w:val="hybridMultilevel"/>
    <w:tmpl w:val="167E4758"/>
    <w:lvl w:ilvl="0" w:tplc="82B86E40">
      <w:start w:val="1"/>
      <w:numFmt w:val="decimal"/>
      <w:lvlText w:val="%1."/>
      <w:lvlJc w:val="left"/>
      <w:pPr>
        <w:ind w:left="1564" w:hanging="706"/>
      </w:pPr>
      <w:rPr>
        <w:rFonts w:hint="default"/>
        <w:spacing w:val="-10"/>
        <w:w w:val="100"/>
      </w:rPr>
    </w:lvl>
    <w:lvl w:ilvl="1" w:tplc="EF38DD16">
      <w:start w:val="1"/>
      <w:numFmt w:val="lowerLetter"/>
      <w:lvlText w:val="(%2)"/>
      <w:lvlJc w:val="left"/>
      <w:pPr>
        <w:ind w:left="3020" w:hanging="737"/>
      </w:pPr>
      <w:rPr>
        <w:rFonts w:hint="default"/>
        <w:i/>
        <w:spacing w:val="-3"/>
        <w:w w:val="100"/>
      </w:rPr>
    </w:lvl>
    <w:lvl w:ilvl="2" w:tplc="22600A24">
      <w:numFmt w:val="bullet"/>
      <w:lvlText w:val="•"/>
      <w:lvlJc w:val="left"/>
      <w:pPr>
        <w:ind w:left="3740" w:hanging="737"/>
      </w:pPr>
      <w:rPr>
        <w:rFonts w:hint="default"/>
      </w:rPr>
    </w:lvl>
    <w:lvl w:ilvl="3" w:tplc="5212047A">
      <w:numFmt w:val="bullet"/>
      <w:lvlText w:val="•"/>
      <w:lvlJc w:val="left"/>
      <w:pPr>
        <w:ind w:left="4527" w:hanging="737"/>
      </w:pPr>
      <w:rPr>
        <w:rFonts w:hint="default"/>
      </w:rPr>
    </w:lvl>
    <w:lvl w:ilvl="4" w:tplc="1F54604C">
      <w:numFmt w:val="bullet"/>
      <w:lvlText w:val="•"/>
      <w:lvlJc w:val="left"/>
      <w:pPr>
        <w:ind w:left="5315" w:hanging="737"/>
      </w:pPr>
      <w:rPr>
        <w:rFonts w:hint="default"/>
      </w:rPr>
    </w:lvl>
    <w:lvl w:ilvl="5" w:tplc="ABB6F922">
      <w:numFmt w:val="bullet"/>
      <w:lvlText w:val="•"/>
      <w:lvlJc w:val="left"/>
      <w:pPr>
        <w:ind w:left="6102" w:hanging="737"/>
      </w:pPr>
      <w:rPr>
        <w:rFonts w:hint="default"/>
      </w:rPr>
    </w:lvl>
    <w:lvl w:ilvl="6" w:tplc="2D546BEA">
      <w:numFmt w:val="bullet"/>
      <w:lvlText w:val="•"/>
      <w:lvlJc w:val="left"/>
      <w:pPr>
        <w:ind w:left="6890" w:hanging="737"/>
      </w:pPr>
      <w:rPr>
        <w:rFonts w:hint="default"/>
      </w:rPr>
    </w:lvl>
    <w:lvl w:ilvl="7" w:tplc="8D2683CA">
      <w:numFmt w:val="bullet"/>
      <w:lvlText w:val="•"/>
      <w:lvlJc w:val="left"/>
      <w:pPr>
        <w:ind w:left="7678" w:hanging="737"/>
      </w:pPr>
      <w:rPr>
        <w:rFonts w:hint="default"/>
      </w:rPr>
    </w:lvl>
    <w:lvl w:ilvl="8" w:tplc="7AE879BA">
      <w:numFmt w:val="bullet"/>
      <w:lvlText w:val="•"/>
      <w:lvlJc w:val="left"/>
      <w:pPr>
        <w:ind w:left="8465" w:hanging="737"/>
      </w:pPr>
      <w:rPr>
        <w:rFonts w:hint="default"/>
      </w:rPr>
    </w:lvl>
  </w:abstractNum>
  <w:abstractNum w:abstractNumId="21" w15:restartNumberingAfterBreak="0">
    <w:nsid w:val="73DA3484"/>
    <w:multiLevelType w:val="multilevel"/>
    <w:tmpl w:val="B61E0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3" w15:restartNumberingAfterBreak="0">
    <w:nsid w:val="7833DDAF"/>
    <w:multiLevelType w:val="singleLevel"/>
    <w:tmpl w:val="BBB0CFDE"/>
    <w:lvl w:ilvl="0">
      <w:numFmt w:val="decimal"/>
      <w:lvlText w:val=" "/>
      <w:lvlJc w:val="left"/>
      <w:rPr>
        <w:rFonts w:cs="Times New Roman"/>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4"/>
  </w:num>
  <w:num w:numId="11">
    <w:abstractNumId w:val="18"/>
  </w:num>
  <w:num w:numId="12">
    <w:abstractNumId w:val="3"/>
  </w:num>
  <w:num w:numId="13">
    <w:abstractNumId w:val="12"/>
  </w:num>
  <w:num w:numId="14">
    <w:abstractNumId w:val="19"/>
  </w:num>
  <w:num w:numId="15">
    <w:abstractNumId w:val="10"/>
  </w:num>
  <w:num w:numId="16">
    <w:abstractNumId w:val="1"/>
  </w:num>
  <w:num w:numId="17">
    <w:abstractNumId w:val="15"/>
  </w:num>
  <w:num w:numId="18">
    <w:abstractNumId w:val="21"/>
  </w:num>
  <w:num w:numId="19">
    <w:abstractNumId w:val="8"/>
  </w:num>
  <w:num w:numId="20">
    <w:abstractNumId w:val="9"/>
  </w:num>
  <w:num w:numId="21">
    <w:abstractNumId w:val="17"/>
  </w:num>
  <w:num w:numId="22">
    <w:abstractNumId w:val="23"/>
  </w:num>
  <w:num w:numId="23">
    <w:abstractNumId w:val="14"/>
  </w:num>
  <w:num w:numId="24">
    <w:abstractNumId w:val="5"/>
  </w:num>
  <w:num w:numId="25">
    <w:abstractNumId w:val="20"/>
  </w:num>
  <w:num w:numId="26">
    <w:abstractNumId w:val="0"/>
  </w:num>
  <w:num w:numId="27">
    <w:abstractNumId w:val="6"/>
  </w:num>
  <w:num w:numId="28">
    <w:abstractNumId w:val="13"/>
  </w:num>
  <w:num w:numId="29">
    <w:abstractNumId w:val="16"/>
  </w:num>
  <w:num w:numId="30">
    <w:abstractNumId w:val="11"/>
  </w:num>
  <w:num w:numId="31">
    <w:abstractNumId w:val="7"/>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2AF4CA-6E66-4153-8E2A-A19D187C2469}"/>
    <w:docVar w:name="dgnword-eventsink" w:val="57133576"/>
    <w:docVar w:name="dgnword-lastRevisionsView" w:val="0"/>
  </w:docVars>
  <w:rsids>
    <w:rsidRoot w:val="00217CCD"/>
    <w:rsid w:val="00000710"/>
    <w:rsid w:val="00000911"/>
    <w:rsid w:val="00000D43"/>
    <w:rsid w:val="00000D87"/>
    <w:rsid w:val="0000116A"/>
    <w:rsid w:val="000018E3"/>
    <w:rsid w:val="000019EF"/>
    <w:rsid w:val="00001EA9"/>
    <w:rsid w:val="00002229"/>
    <w:rsid w:val="0000225E"/>
    <w:rsid w:val="00002497"/>
    <w:rsid w:val="00002D0C"/>
    <w:rsid w:val="000031CA"/>
    <w:rsid w:val="00003A99"/>
    <w:rsid w:val="0000401A"/>
    <w:rsid w:val="00004483"/>
    <w:rsid w:val="000049F1"/>
    <w:rsid w:val="00005389"/>
    <w:rsid w:val="00005543"/>
    <w:rsid w:val="000055AF"/>
    <w:rsid w:val="00005ADA"/>
    <w:rsid w:val="000068DF"/>
    <w:rsid w:val="00006B6D"/>
    <w:rsid w:val="00006CAB"/>
    <w:rsid w:val="000074FD"/>
    <w:rsid w:val="0000755C"/>
    <w:rsid w:val="00007AA8"/>
    <w:rsid w:val="00007C42"/>
    <w:rsid w:val="00007E4A"/>
    <w:rsid w:val="00010C5B"/>
    <w:rsid w:val="00010CBC"/>
    <w:rsid w:val="00011494"/>
    <w:rsid w:val="00011B51"/>
    <w:rsid w:val="00011C39"/>
    <w:rsid w:val="00011F7D"/>
    <w:rsid w:val="00012E1B"/>
    <w:rsid w:val="00013202"/>
    <w:rsid w:val="00013311"/>
    <w:rsid w:val="0001338A"/>
    <w:rsid w:val="00014D73"/>
    <w:rsid w:val="0001507B"/>
    <w:rsid w:val="0001528B"/>
    <w:rsid w:val="00015553"/>
    <w:rsid w:val="0001568D"/>
    <w:rsid w:val="000164CA"/>
    <w:rsid w:val="00016CCF"/>
    <w:rsid w:val="00016CE3"/>
    <w:rsid w:val="00017DAD"/>
    <w:rsid w:val="00017E81"/>
    <w:rsid w:val="000203A2"/>
    <w:rsid w:val="000208FC"/>
    <w:rsid w:val="00020AF7"/>
    <w:rsid w:val="00020F65"/>
    <w:rsid w:val="000210E7"/>
    <w:rsid w:val="00021433"/>
    <w:rsid w:val="00021904"/>
    <w:rsid w:val="00021B16"/>
    <w:rsid w:val="00021B9D"/>
    <w:rsid w:val="00021C1B"/>
    <w:rsid w:val="00023F80"/>
    <w:rsid w:val="0002436A"/>
    <w:rsid w:val="0002478D"/>
    <w:rsid w:val="00024B6D"/>
    <w:rsid w:val="000250DE"/>
    <w:rsid w:val="00025F0F"/>
    <w:rsid w:val="0002605C"/>
    <w:rsid w:val="00026506"/>
    <w:rsid w:val="0002659C"/>
    <w:rsid w:val="00026699"/>
    <w:rsid w:val="00026ACB"/>
    <w:rsid w:val="00026B30"/>
    <w:rsid w:val="00026FE1"/>
    <w:rsid w:val="00027578"/>
    <w:rsid w:val="000278A6"/>
    <w:rsid w:val="00030247"/>
    <w:rsid w:val="00030EDA"/>
    <w:rsid w:val="00031834"/>
    <w:rsid w:val="00031A1A"/>
    <w:rsid w:val="00032675"/>
    <w:rsid w:val="00032F84"/>
    <w:rsid w:val="00032FB7"/>
    <w:rsid w:val="00033227"/>
    <w:rsid w:val="00033359"/>
    <w:rsid w:val="00033492"/>
    <w:rsid w:val="000334F8"/>
    <w:rsid w:val="00033C37"/>
    <w:rsid w:val="00033CCC"/>
    <w:rsid w:val="00033DDD"/>
    <w:rsid w:val="00033EC7"/>
    <w:rsid w:val="000346CA"/>
    <w:rsid w:val="00034828"/>
    <w:rsid w:val="00034867"/>
    <w:rsid w:val="00034890"/>
    <w:rsid w:val="00034E96"/>
    <w:rsid w:val="0003530D"/>
    <w:rsid w:val="00035670"/>
    <w:rsid w:val="0003587D"/>
    <w:rsid w:val="000358B2"/>
    <w:rsid w:val="00036B46"/>
    <w:rsid w:val="00036E52"/>
    <w:rsid w:val="000376DF"/>
    <w:rsid w:val="0003781C"/>
    <w:rsid w:val="00037898"/>
    <w:rsid w:val="00037B59"/>
    <w:rsid w:val="00037D38"/>
    <w:rsid w:val="000400C1"/>
    <w:rsid w:val="00040757"/>
    <w:rsid w:val="00040879"/>
    <w:rsid w:val="00041A09"/>
    <w:rsid w:val="00041C92"/>
    <w:rsid w:val="00042876"/>
    <w:rsid w:val="00042910"/>
    <w:rsid w:val="000432B0"/>
    <w:rsid w:val="00043360"/>
    <w:rsid w:val="00043736"/>
    <w:rsid w:val="00043872"/>
    <w:rsid w:val="000444FE"/>
    <w:rsid w:val="000445D1"/>
    <w:rsid w:val="00044606"/>
    <w:rsid w:val="00044B33"/>
    <w:rsid w:val="0004520D"/>
    <w:rsid w:val="00045613"/>
    <w:rsid w:val="000457AA"/>
    <w:rsid w:val="000459B1"/>
    <w:rsid w:val="00045A94"/>
    <w:rsid w:val="00045B31"/>
    <w:rsid w:val="00045E45"/>
    <w:rsid w:val="00045F42"/>
    <w:rsid w:val="00046356"/>
    <w:rsid w:val="000468E4"/>
    <w:rsid w:val="00046CA2"/>
    <w:rsid w:val="00047138"/>
    <w:rsid w:val="0004742E"/>
    <w:rsid w:val="00047864"/>
    <w:rsid w:val="00047B87"/>
    <w:rsid w:val="000505B0"/>
    <w:rsid w:val="00051270"/>
    <w:rsid w:val="00051B7E"/>
    <w:rsid w:val="00052532"/>
    <w:rsid w:val="00052587"/>
    <w:rsid w:val="000531D7"/>
    <w:rsid w:val="00053BBC"/>
    <w:rsid w:val="00053F29"/>
    <w:rsid w:val="0005406A"/>
    <w:rsid w:val="0005406E"/>
    <w:rsid w:val="000541A2"/>
    <w:rsid w:val="0005487D"/>
    <w:rsid w:val="000551B3"/>
    <w:rsid w:val="000551FE"/>
    <w:rsid w:val="00055734"/>
    <w:rsid w:val="00055B2A"/>
    <w:rsid w:val="00056184"/>
    <w:rsid w:val="000561C8"/>
    <w:rsid w:val="0005643F"/>
    <w:rsid w:val="00056590"/>
    <w:rsid w:val="0005730D"/>
    <w:rsid w:val="00057365"/>
    <w:rsid w:val="000573E8"/>
    <w:rsid w:val="00057606"/>
    <w:rsid w:val="00057686"/>
    <w:rsid w:val="00057B0F"/>
    <w:rsid w:val="00057C5F"/>
    <w:rsid w:val="0006009A"/>
    <w:rsid w:val="00060665"/>
    <w:rsid w:val="0006104C"/>
    <w:rsid w:val="000613D3"/>
    <w:rsid w:val="00061605"/>
    <w:rsid w:val="00062E2A"/>
    <w:rsid w:val="00063701"/>
    <w:rsid w:val="00063B95"/>
    <w:rsid w:val="00063D14"/>
    <w:rsid w:val="00063FBC"/>
    <w:rsid w:val="00064244"/>
    <w:rsid w:val="00064415"/>
    <w:rsid w:val="00064638"/>
    <w:rsid w:val="00064891"/>
    <w:rsid w:val="00064EA0"/>
    <w:rsid w:val="0006512B"/>
    <w:rsid w:val="000652EB"/>
    <w:rsid w:val="00065338"/>
    <w:rsid w:val="00065550"/>
    <w:rsid w:val="000655D6"/>
    <w:rsid w:val="00065DD4"/>
    <w:rsid w:val="0006637E"/>
    <w:rsid w:val="0006643E"/>
    <w:rsid w:val="0006680C"/>
    <w:rsid w:val="000668DE"/>
    <w:rsid w:val="000669F3"/>
    <w:rsid w:val="00066BA3"/>
    <w:rsid w:val="00066D10"/>
    <w:rsid w:val="00066D42"/>
    <w:rsid w:val="0006702B"/>
    <w:rsid w:val="00067406"/>
    <w:rsid w:val="00070671"/>
    <w:rsid w:val="0007080A"/>
    <w:rsid w:val="000709EE"/>
    <w:rsid w:val="00070FCF"/>
    <w:rsid w:val="00071056"/>
    <w:rsid w:val="000710E0"/>
    <w:rsid w:val="00071704"/>
    <w:rsid w:val="000717E7"/>
    <w:rsid w:val="00071A48"/>
    <w:rsid w:val="00071C69"/>
    <w:rsid w:val="00071CCE"/>
    <w:rsid w:val="0007251B"/>
    <w:rsid w:val="000728B9"/>
    <w:rsid w:val="00072BB5"/>
    <w:rsid w:val="00072BE8"/>
    <w:rsid w:val="00072D42"/>
    <w:rsid w:val="00072FBF"/>
    <w:rsid w:val="000734B0"/>
    <w:rsid w:val="00073A09"/>
    <w:rsid w:val="00073B28"/>
    <w:rsid w:val="0007423A"/>
    <w:rsid w:val="000748EE"/>
    <w:rsid w:val="00074DD7"/>
    <w:rsid w:val="0007537C"/>
    <w:rsid w:val="000753A6"/>
    <w:rsid w:val="000758F9"/>
    <w:rsid w:val="0007593B"/>
    <w:rsid w:val="00076639"/>
    <w:rsid w:val="00077060"/>
    <w:rsid w:val="0007711F"/>
    <w:rsid w:val="000774AD"/>
    <w:rsid w:val="000779A1"/>
    <w:rsid w:val="00077A33"/>
    <w:rsid w:val="00080213"/>
    <w:rsid w:val="00080702"/>
    <w:rsid w:val="000808BE"/>
    <w:rsid w:val="0008104A"/>
    <w:rsid w:val="00081202"/>
    <w:rsid w:val="00082358"/>
    <w:rsid w:val="0008236F"/>
    <w:rsid w:val="000823B3"/>
    <w:rsid w:val="00082847"/>
    <w:rsid w:val="000828AA"/>
    <w:rsid w:val="00082C2B"/>
    <w:rsid w:val="00082F2B"/>
    <w:rsid w:val="000835F2"/>
    <w:rsid w:val="0008391C"/>
    <w:rsid w:val="00083F24"/>
    <w:rsid w:val="00084679"/>
    <w:rsid w:val="000846A3"/>
    <w:rsid w:val="00084721"/>
    <w:rsid w:val="000851FA"/>
    <w:rsid w:val="00085889"/>
    <w:rsid w:val="00085E61"/>
    <w:rsid w:val="000860D0"/>
    <w:rsid w:val="0008630B"/>
    <w:rsid w:val="00086AD5"/>
    <w:rsid w:val="00087589"/>
    <w:rsid w:val="00087946"/>
    <w:rsid w:val="000879F9"/>
    <w:rsid w:val="000900AE"/>
    <w:rsid w:val="000902C7"/>
    <w:rsid w:val="00090AB8"/>
    <w:rsid w:val="00090D97"/>
    <w:rsid w:val="00090DA7"/>
    <w:rsid w:val="00091EFF"/>
    <w:rsid w:val="000926FF"/>
    <w:rsid w:val="000928B6"/>
    <w:rsid w:val="00092FE1"/>
    <w:rsid w:val="00093502"/>
    <w:rsid w:val="00093B82"/>
    <w:rsid w:val="00093E2A"/>
    <w:rsid w:val="00094E19"/>
    <w:rsid w:val="000953BB"/>
    <w:rsid w:val="000956EA"/>
    <w:rsid w:val="00096753"/>
    <w:rsid w:val="000967F2"/>
    <w:rsid w:val="00096ED2"/>
    <w:rsid w:val="000A0156"/>
    <w:rsid w:val="000A02E5"/>
    <w:rsid w:val="000A0494"/>
    <w:rsid w:val="000A0728"/>
    <w:rsid w:val="000A0A11"/>
    <w:rsid w:val="000A0C76"/>
    <w:rsid w:val="000A123C"/>
    <w:rsid w:val="000A12C1"/>
    <w:rsid w:val="000A177A"/>
    <w:rsid w:val="000A2252"/>
    <w:rsid w:val="000A2412"/>
    <w:rsid w:val="000A27E1"/>
    <w:rsid w:val="000A2B6C"/>
    <w:rsid w:val="000A2C44"/>
    <w:rsid w:val="000A2C45"/>
    <w:rsid w:val="000A2F65"/>
    <w:rsid w:val="000A370A"/>
    <w:rsid w:val="000A3FBA"/>
    <w:rsid w:val="000A44B0"/>
    <w:rsid w:val="000A4943"/>
    <w:rsid w:val="000A4D8D"/>
    <w:rsid w:val="000A52FA"/>
    <w:rsid w:val="000A54E8"/>
    <w:rsid w:val="000A596B"/>
    <w:rsid w:val="000A5A43"/>
    <w:rsid w:val="000A5A5B"/>
    <w:rsid w:val="000A6A90"/>
    <w:rsid w:val="000A7486"/>
    <w:rsid w:val="000A7DC0"/>
    <w:rsid w:val="000B035A"/>
    <w:rsid w:val="000B0398"/>
    <w:rsid w:val="000B0BE7"/>
    <w:rsid w:val="000B0F57"/>
    <w:rsid w:val="000B12D2"/>
    <w:rsid w:val="000B144A"/>
    <w:rsid w:val="000B1C1F"/>
    <w:rsid w:val="000B263E"/>
    <w:rsid w:val="000B2E8E"/>
    <w:rsid w:val="000B2EC4"/>
    <w:rsid w:val="000B2EF1"/>
    <w:rsid w:val="000B434E"/>
    <w:rsid w:val="000B4703"/>
    <w:rsid w:val="000B48E9"/>
    <w:rsid w:val="000B5766"/>
    <w:rsid w:val="000B5826"/>
    <w:rsid w:val="000B5D68"/>
    <w:rsid w:val="000B5E51"/>
    <w:rsid w:val="000B6824"/>
    <w:rsid w:val="000B6959"/>
    <w:rsid w:val="000B7005"/>
    <w:rsid w:val="000B7133"/>
    <w:rsid w:val="000B7235"/>
    <w:rsid w:val="000B7509"/>
    <w:rsid w:val="000B79DE"/>
    <w:rsid w:val="000B7C1C"/>
    <w:rsid w:val="000B7C85"/>
    <w:rsid w:val="000C0088"/>
    <w:rsid w:val="000C02EE"/>
    <w:rsid w:val="000C0346"/>
    <w:rsid w:val="000C08DD"/>
    <w:rsid w:val="000C0952"/>
    <w:rsid w:val="000C0E0A"/>
    <w:rsid w:val="000C113F"/>
    <w:rsid w:val="000C14C5"/>
    <w:rsid w:val="000C223A"/>
    <w:rsid w:val="000C2E02"/>
    <w:rsid w:val="000C3017"/>
    <w:rsid w:val="000C313B"/>
    <w:rsid w:val="000C357F"/>
    <w:rsid w:val="000C484F"/>
    <w:rsid w:val="000C5364"/>
    <w:rsid w:val="000C5539"/>
    <w:rsid w:val="000C554E"/>
    <w:rsid w:val="000C5C94"/>
    <w:rsid w:val="000C5E5B"/>
    <w:rsid w:val="000C7453"/>
    <w:rsid w:val="000C7819"/>
    <w:rsid w:val="000D054A"/>
    <w:rsid w:val="000D1155"/>
    <w:rsid w:val="000D117A"/>
    <w:rsid w:val="000D14D8"/>
    <w:rsid w:val="000D1545"/>
    <w:rsid w:val="000D1654"/>
    <w:rsid w:val="000D1BC7"/>
    <w:rsid w:val="000D2001"/>
    <w:rsid w:val="000D251E"/>
    <w:rsid w:val="000D2D33"/>
    <w:rsid w:val="000D2F6A"/>
    <w:rsid w:val="000D3704"/>
    <w:rsid w:val="000D38A8"/>
    <w:rsid w:val="000D4128"/>
    <w:rsid w:val="000D4536"/>
    <w:rsid w:val="000D460E"/>
    <w:rsid w:val="000D4BDB"/>
    <w:rsid w:val="000D53FC"/>
    <w:rsid w:val="000D5993"/>
    <w:rsid w:val="000D5E10"/>
    <w:rsid w:val="000D6460"/>
    <w:rsid w:val="000D66CC"/>
    <w:rsid w:val="000D6F7E"/>
    <w:rsid w:val="000D7167"/>
    <w:rsid w:val="000D786C"/>
    <w:rsid w:val="000D79EA"/>
    <w:rsid w:val="000D7A21"/>
    <w:rsid w:val="000D7C5C"/>
    <w:rsid w:val="000E0109"/>
    <w:rsid w:val="000E04D0"/>
    <w:rsid w:val="000E07CA"/>
    <w:rsid w:val="000E0C0A"/>
    <w:rsid w:val="000E0F7D"/>
    <w:rsid w:val="000E1764"/>
    <w:rsid w:val="000E19DD"/>
    <w:rsid w:val="000E1AE8"/>
    <w:rsid w:val="000E2459"/>
    <w:rsid w:val="000E2BAD"/>
    <w:rsid w:val="000E2ED9"/>
    <w:rsid w:val="000E3263"/>
    <w:rsid w:val="000E399B"/>
    <w:rsid w:val="000E3F24"/>
    <w:rsid w:val="000E43CE"/>
    <w:rsid w:val="000E4F68"/>
    <w:rsid w:val="000E5B25"/>
    <w:rsid w:val="000E5B46"/>
    <w:rsid w:val="000E6AD7"/>
    <w:rsid w:val="000E6EB1"/>
    <w:rsid w:val="000E7360"/>
    <w:rsid w:val="000F001D"/>
    <w:rsid w:val="000F043F"/>
    <w:rsid w:val="000F064D"/>
    <w:rsid w:val="000F076A"/>
    <w:rsid w:val="000F0824"/>
    <w:rsid w:val="000F0A78"/>
    <w:rsid w:val="000F0ADD"/>
    <w:rsid w:val="000F0BB5"/>
    <w:rsid w:val="000F1459"/>
    <w:rsid w:val="000F1BDD"/>
    <w:rsid w:val="000F20A0"/>
    <w:rsid w:val="000F28B7"/>
    <w:rsid w:val="000F2AEE"/>
    <w:rsid w:val="000F2D31"/>
    <w:rsid w:val="000F33D8"/>
    <w:rsid w:val="000F3B85"/>
    <w:rsid w:val="000F3DF8"/>
    <w:rsid w:val="000F433F"/>
    <w:rsid w:val="000F446D"/>
    <w:rsid w:val="000F4553"/>
    <w:rsid w:val="000F4828"/>
    <w:rsid w:val="000F5349"/>
    <w:rsid w:val="000F56BA"/>
    <w:rsid w:val="000F5F17"/>
    <w:rsid w:val="000F6653"/>
    <w:rsid w:val="000F6835"/>
    <w:rsid w:val="000F687E"/>
    <w:rsid w:val="000F72E4"/>
    <w:rsid w:val="000F76B8"/>
    <w:rsid w:val="00100299"/>
    <w:rsid w:val="001006E0"/>
    <w:rsid w:val="001007C6"/>
    <w:rsid w:val="001007F1"/>
    <w:rsid w:val="00100C2A"/>
    <w:rsid w:val="00100D20"/>
    <w:rsid w:val="00100E25"/>
    <w:rsid w:val="00100F7C"/>
    <w:rsid w:val="001015BF"/>
    <w:rsid w:val="0010163B"/>
    <w:rsid w:val="00101E94"/>
    <w:rsid w:val="00101F9A"/>
    <w:rsid w:val="00102357"/>
    <w:rsid w:val="0010236C"/>
    <w:rsid w:val="001023C4"/>
    <w:rsid w:val="00102B36"/>
    <w:rsid w:val="0010336B"/>
    <w:rsid w:val="00103962"/>
    <w:rsid w:val="00103B93"/>
    <w:rsid w:val="00103E2F"/>
    <w:rsid w:val="00103EC6"/>
    <w:rsid w:val="00104190"/>
    <w:rsid w:val="00104B36"/>
    <w:rsid w:val="001055B8"/>
    <w:rsid w:val="00105881"/>
    <w:rsid w:val="00105B4C"/>
    <w:rsid w:val="0010792E"/>
    <w:rsid w:val="00107A5E"/>
    <w:rsid w:val="00110148"/>
    <w:rsid w:val="0011089C"/>
    <w:rsid w:val="001111DE"/>
    <w:rsid w:val="00111D29"/>
    <w:rsid w:val="001126C0"/>
    <w:rsid w:val="00112B5D"/>
    <w:rsid w:val="0011309C"/>
    <w:rsid w:val="001134AD"/>
    <w:rsid w:val="00113A01"/>
    <w:rsid w:val="001140A9"/>
    <w:rsid w:val="001140BE"/>
    <w:rsid w:val="00114A83"/>
    <w:rsid w:val="001158DB"/>
    <w:rsid w:val="00115F03"/>
    <w:rsid w:val="00116837"/>
    <w:rsid w:val="001174FC"/>
    <w:rsid w:val="00117AA1"/>
    <w:rsid w:val="00117BF5"/>
    <w:rsid w:val="00117FA5"/>
    <w:rsid w:val="00120592"/>
    <w:rsid w:val="00120985"/>
    <w:rsid w:val="00121057"/>
    <w:rsid w:val="00121862"/>
    <w:rsid w:val="00121994"/>
    <w:rsid w:val="001219AA"/>
    <w:rsid w:val="00121EE4"/>
    <w:rsid w:val="0012220D"/>
    <w:rsid w:val="00122850"/>
    <w:rsid w:val="00122854"/>
    <w:rsid w:val="00122D64"/>
    <w:rsid w:val="00122FF2"/>
    <w:rsid w:val="001233D0"/>
    <w:rsid w:val="0012477E"/>
    <w:rsid w:val="001259DA"/>
    <w:rsid w:val="00125B6A"/>
    <w:rsid w:val="00125E8B"/>
    <w:rsid w:val="00126122"/>
    <w:rsid w:val="001263C6"/>
    <w:rsid w:val="00126F26"/>
    <w:rsid w:val="00127516"/>
    <w:rsid w:val="00127A6F"/>
    <w:rsid w:val="00127B0A"/>
    <w:rsid w:val="00127B46"/>
    <w:rsid w:val="00127C5D"/>
    <w:rsid w:val="00127C9D"/>
    <w:rsid w:val="00127F3C"/>
    <w:rsid w:val="001303B6"/>
    <w:rsid w:val="001304FA"/>
    <w:rsid w:val="00131CF5"/>
    <w:rsid w:val="001321CF"/>
    <w:rsid w:val="001328B1"/>
    <w:rsid w:val="00132CBA"/>
    <w:rsid w:val="00132F68"/>
    <w:rsid w:val="00133235"/>
    <w:rsid w:val="001338D6"/>
    <w:rsid w:val="00133C37"/>
    <w:rsid w:val="00133EB0"/>
    <w:rsid w:val="00134046"/>
    <w:rsid w:val="0013407C"/>
    <w:rsid w:val="001341A8"/>
    <w:rsid w:val="0013453B"/>
    <w:rsid w:val="00134F28"/>
    <w:rsid w:val="001350CF"/>
    <w:rsid w:val="00135C36"/>
    <w:rsid w:val="00136146"/>
    <w:rsid w:val="001363C9"/>
    <w:rsid w:val="001364A3"/>
    <w:rsid w:val="0013672B"/>
    <w:rsid w:val="00136847"/>
    <w:rsid w:val="001369EB"/>
    <w:rsid w:val="00137492"/>
    <w:rsid w:val="001374E5"/>
    <w:rsid w:val="001375EC"/>
    <w:rsid w:val="00137B11"/>
    <w:rsid w:val="0014025E"/>
    <w:rsid w:val="00140798"/>
    <w:rsid w:val="001408E7"/>
    <w:rsid w:val="001411ED"/>
    <w:rsid w:val="00141865"/>
    <w:rsid w:val="001418E3"/>
    <w:rsid w:val="00141A31"/>
    <w:rsid w:val="00141A49"/>
    <w:rsid w:val="00141A83"/>
    <w:rsid w:val="00141B1C"/>
    <w:rsid w:val="00141CDE"/>
    <w:rsid w:val="00141DB4"/>
    <w:rsid w:val="0014202B"/>
    <w:rsid w:val="001424BE"/>
    <w:rsid w:val="001427F7"/>
    <w:rsid w:val="00143209"/>
    <w:rsid w:val="00143743"/>
    <w:rsid w:val="00143CEB"/>
    <w:rsid w:val="001440CE"/>
    <w:rsid w:val="00144F07"/>
    <w:rsid w:val="00144F55"/>
    <w:rsid w:val="001450B3"/>
    <w:rsid w:val="0014544D"/>
    <w:rsid w:val="00145520"/>
    <w:rsid w:val="001456AC"/>
    <w:rsid w:val="001458B0"/>
    <w:rsid w:val="00145A39"/>
    <w:rsid w:val="00146542"/>
    <w:rsid w:val="00146693"/>
    <w:rsid w:val="00146A15"/>
    <w:rsid w:val="00146CB3"/>
    <w:rsid w:val="00146E88"/>
    <w:rsid w:val="001476FC"/>
    <w:rsid w:val="0015095A"/>
    <w:rsid w:val="00151C4E"/>
    <w:rsid w:val="00151D9D"/>
    <w:rsid w:val="0015203A"/>
    <w:rsid w:val="0015237C"/>
    <w:rsid w:val="00152DED"/>
    <w:rsid w:val="001530EE"/>
    <w:rsid w:val="00153206"/>
    <w:rsid w:val="001535C6"/>
    <w:rsid w:val="00153BC7"/>
    <w:rsid w:val="00153C57"/>
    <w:rsid w:val="00153D59"/>
    <w:rsid w:val="0015479B"/>
    <w:rsid w:val="00154A72"/>
    <w:rsid w:val="00154C6B"/>
    <w:rsid w:val="00154D82"/>
    <w:rsid w:val="001550B5"/>
    <w:rsid w:val="001552C1"/>
    <w:rsid w:val="001554E4"/>
    <w:rsid w:val="0015551E"/>
    <w:rsid w:val="001558A2"/>
    <w:rsid w:val="00155D83"/>
    <w:rsid w:val="001565FC"/>
    <w:rsid w:val="001567CA"/>
    <w:rsid w:val="00156B13"/>
    <w:rsid w:val="001572D0"/>
    <w:rsid w:val="00157BB0"/>
    <w:rsid w:val="00157C51"/>
    <w:rsid w:val="00160003"/>
    <w:rsid w:val="0016035B"/>
    <w:rsid w:val="00160778"/>
    <w:rsid w:val="001607DD"/>
    <w:rsid w:val="00161144"/>
    <w:rsid w:val="00161449"/>
    <w:rsid w:val="00161559"/>
    <w:rsid w:val="00161564"/>
    <w:rsid w:val="00161758"/>
    <w:rsid w:val="001628A3"/>
    <w:rsid w:val="0016306B"/>
    <w:rsid w:val="0016337E"/>
    <w:rsid w:val="001633C1"/>
    <w:rsid w:val="00163CCA"/>
    <w:rsid w:val="00163FD6"/>
    <w:rsid w:val="0016423E"/>
    <w:rsid w:val="00164496"/>
    <w:rsid w:val="001645E3"/>
    <w:rsid w:val="00164632"/>
    <w:rsid w:val="00164A8B"/>
    <w:rsid w:val="00164A98"/>
    <w:rsid w:val="00165B39"/>
    <w:rsid w:val="00165F83"/>
    <w:rsid w:val="001664E5"/>
    <w:rsid w:val="001666DA"/>
    <w:rsid w:val="00166D5D"/>
    <w:rsid w:val="001670A5"/>
    <w:rsid w:val="001670EB"/>
    <w:rsid w:val="0016715B"/>
    <w:rsid w:val="00167CBA"/>
    <w:rsid w:val="001703F4"/>
    <w:rsid w:val="001705B6"/>
    <w:rsid w:val="0017076A"/>
    <w:rsid w:val="00170970"/>
    <w:rsid w:val="001709E1"/>
    <w:rsid w:val="00171600"/>
    <w:rsid w:val="0017199F"/>
    <w:rsid w:val="00172AE3"/>
    <w:rsid w:val="00172D08"/>
    <w:rsid w:val="0017337B"/>
    <w:rsid w:val="001748B7"/>
    <w:rsid w:val="00174B22"/>
    <w:rsid w:val="00174C91"/>
    <w:rsid w:val="00175002"/>
    <w:rsid w:val="00175451"/>
    <w:rsid w:val="001758D2"/>
    <w:rsid w:val="00175C07"/>
    <w:rsid w:val="00175E62"/>
    <w:rsid w:val="001763A5"/>
    <w:rsid w:val="001763F7"/>
    <w:rsid w:val="0017669B"/>
    <w:rsid w:val="00176A5C"/>
    <w:rsid w:val="00176CE1"/>
    <w:rsid w:val="00176D92"/>
    <w:rsid w:val="00177388"/>
    <w:rsid w:val="00177E4A"/>
    <w:rsid w:val="00180412"/>
    <w:rsid w:val="00180BC5"/>
    <w:rsid w:val="00181908"/>
    <w:rsid w:val="00181935"/>
    <w:rsid w:val="00181C04"/>
    <w:rsid w:val="00181EFE"/>
    <w:rsid w:val="001829F6"/>
    <w:rsid w:val="00182A64"/>
    <w:rsid w:val="00182A66"/>
    <w:rsid w:val="00183126"/>
    <w:rsid w:val="001836CC"/>
    <w:rsid w:val="001838B2"/>
    <w:rsid w:val="001845C0"/>
    <w:rsid w:val="001846B3"/>
    <w:rsid w:val="001846BC"/>
    <w:rsid w:val="00184931"/>
    <w:rsid w:val="00184987"/>
    <w:rsid w:val="00184E0A"/>
    <w:rsid w:val="0018512C"/>
    <w:rsid w:val="001851EB"/>
    <w:rsid w:val="001854CA"/>
    <w:rsid w:val="00185A2B"/>
    <w:rsid w:val="00185B53"/>
    <w:rsid w:val="00186047"/>
    <w:rsid w:val="0018656D"/>
    <w:rsid w:val="001913B8"/>
    <w:rsid w:val="00191496"/>
    <w:rsid w:val="0019158E"/>
    <w:rsid w:val="00191A7B"/>
    <w:rsid w:val="00191D0A"/>
    <w:rsid w:val="00191F24"/>
    <w:rsid w:val="00192107"/>
    <w:rsid w:val="00192A02"/>
    <w:rsid w:val="00193321"/>
    <w:rsid w:val="00193433"/>
    <w:rsid w:val="00193666"/>
    <w:rsid w:val="00194A91"/>
    <w:rsid w:val="00194B12"/>
    <w:rsid w:val="00194B42"/>
    <w:rsid w:val="00194C64"/>
    <w:rsid w:val="00195915"/>
    <w:rsid w:val="00196251"/>
    <w:rsid w:val="00197254"/>
    <w:rsid w:val="001974B9"/>
    <w:rsid w:val="00197A66"/>
    <w:rsid w:val="001A0341"/>
    <w:rsid w:val="001A0486"/>
    <w:rsid w:val="001A05BF"/>
    <w:rsid w:val="001A0B1F"/>
    <w:rsid w:val="001A1B03"/>
    <w:rsid w:val="001A1D2E"/>
    <w:rsid w:val="001A1E68"/>
    <w:rsid w:val="001A2549"/>
    <w:rsid w:val="001A2E12"/>
    <w:rsid w:val="001A302B"/>
    <w:rsid w:val="001A3264"/>
    <w:rsid w:val="001A378B"/>
    <w:rsid w:val="001A3B2F"/>
    <w:rsid w:val="001A3E8C"/>
    <w:rsid w:val="001A3F0D"/>
    <w:rsid w:val="001A3F1C"/>
    <w:rsid w:val="001A46DF"/>
    <w:rsid w:val="001A47E4"/>
    <w:rsid w:val="001A48A2"/>
    <w:rsid w:val="001A4947"/>
    <w:rsid w:val="001A4BBB"/>
    <w:rsid w:val="001A5053"/>
    <w:rsid w:val="001A5065"/>
    <w:rsid w:val="001A5337"/>
    <w:rsid w:val="001A53D1"/>
    <w:rsid w:val="001A5561"/>
    <w:rsid w:val="001A5793"/>
    <w:rsid w:val="001A59D4"/>
    <w:rsid w:val="001A729D"/>
    <w:rsid w:val="001B04A0"/>
    <w:rsid w:val="001B0686"/>
    <w:rsid w:val="001B06BD"/>
    <w:rsid w:val="001B0817"/>
    <w:rsid w:val="001B0D26"/>
    <w:rsid w:val="001B0DA3"/>
    <w:rsid w:val="001B1DE3"/>
    <w:rsid w:val="001B1E32"/>
    <w:rsid w:val="001B1E4F"/>
    <w:rsid w:val="001B23B8"/>
    <w:rsid w:val="001B2C2F"/>
    <w:rsid w:val="001B3286"/>
    <w:rsid w:val="001B33FB"/>
    <w:rsid w:val="001B371F"/>
    <w:rsid w:val="001B3792"/>
    <w:rsid w:val="001B40BD"/>
    <w:rsid w:val="001B431A"/>
    <w:rsid w:val="001B437B"/>
    <w:rsid w:val="001B43B6"/>
    <w:rsid w:val="001B4C6B"/>
    <w:rsid w:val="001B4E2E"/>
    <w:rsid w:val="001B5948"/>
    <w:rsid w:val="001B5BBE"/>
    <w:rsid w:val="001B5C5F"/>
    <w:rsid w:val="001B5CC6"/>
    <w:rsid w:val="001B62A3"/>
    <w:rsid w:val="001B636D"/>
    <w:rsid w:val="001B6A95"/>
    <w:rsid w:val="001B743B"/>
    <w:rsid w:val="001B7D24"/>
    <w:rsid w:val="001C04FC"/>
    <w:rsid w:val="001C04FE"/>
    <w:rsid w:val="001C05F7"/>
    <w:rsid w:val="001C0C94"/>
    <w:rsid w:val="001C1020"/>
    <w:rsid w:val="001C15AD"/>
    <w:rsid w:val="001C176B"/>
    <w:rsid w:val="001C1CAC"/>
    <w:rsid w:val="001C200F"/>
    <w:rsid w:val="001C2203"/>
    <w:rsid w:val="001C22FD"/>
    <w:rsid w:val="001C2A70"/>
    <w:rsid w:val="001C2C72"/>
    <w:rsid w:val="001C38FE"/>
    <w:rsid w:val="001C4A9B"/>
    <w:rsid w:val="001C4FE7"/>
    <w:rsid w:val="001C540E"/>
    <w:rsid w:val="001C546A"/>
    <w:rsid w:val="001C5699"/>
    <w:rsid w:val="001C5C1C"/>
    <w:rsid w:val="001C64C0"/>
    <w:rsid w:val="001C6689"/>
    <w:rsid w:val="001C66D4"/>
    <w:rsid w:val="001C6701"/>
    <w:rsid w:val="001C71D4"/>
    <w:rsid w:val="001C759B"/>
    <w:rsid w:val="001C77E9"/>
    <w:rsid w:val="001C7BF8"/>
    <w:rsid w:val="001D0762"/>
    <w:rsid w:val="001D0966"/>
    <w:rsid w:val="001D0EDA"/>
    <w:rsid w:val="001D1276"/>
    <w:rsid w:val="001D1A6C"/>
    <w:rsid w:val="001D1F18"/>
    <w:rsid w:val="001D217B"/>
    <w:rsid w:val="001D2392"/>
    <w:rsid w:val="001D2573"/>
    <w:rsid w:val="001D2739"/>
    <w:rsid w:val="001D31BC"/>
    <w:rsid w:val="001D32FC"/>
    <w:rsid w:val="001D3BDB"/>
    <w:rsid w:val="001D4080"/>
    <w:rsid w:val="001D459B"/>
    <w:rsid w:val="001D4EA3"/>
    <w:rsid w:val="001D502F"/>
    <w:rsid w:val="001D50F8"/>
    <w:rsid w:val="001D56DA"/>
    <w:rsid w:val="001D5786"/>
    <w:rsid w:val="001D5EC8"/>
    <w:rsid w:val="001D631B"/>
    <w:rsid w:val="001D7545"/>
    <w:rsid w:val="001D777F"/>
    <w:rsid w:val="001D789F"/>
    <w:rsid w:val="001D7B27"/>
    <w:rsid w:val="001E0A66"/>
    <w:rsid w:val="001E0C1C"/>
    <w:rsid w:val="001E0E17"/>
    <w:rsid w:val="001E1596"/>
    <w:rsid w:val="001E1867"/>
    <w:rsid w:val="001E1DB7"/>
    <w:rsid w:val="001E21C9"/>
    <w:rsid w:val="001E25CC"/>
    <w:rsid w:val="001E2D97"/>
    <w:rsid w:val="001E36A2"/>
    <w:rsid w:val="001E3ABF"/>
    <w:rsid w:val="001E3D1E"/>
    <w:rsid w:val="001E427C"/>
    <w:rsid w:val="001E428E"/>
    <w:rsid w:val="001E4327"/>
    <w:rsid w:val="001E4C67"/>
    <w:rsid w:val="001E50D7"/>
    <w:rsid w:val="001E523E"/>
    <w:rsid w:val="001E59E3"/>
    <w:rsid w:val="001E654B"/>
    <w:rsid w:val="001E66A0"/>
    <w:rsid w:val="001E6754"/>
    <w:rsid w:val="001E6E02"/>
    <w:rsid w:val="001F0341"/>
    <w:rsid w:val="001F0968"/>
    <w:rsid w:val="001F17EC"/>
    <w:rsid w:val="001F20E2"/>
    <w:rsid w:val="001F22E6"/>
    <w:rsid w:val="001F2C13"/>
    <w:rsid w:val="001F2C6B"/>
    <w:rsid w:val="001F2E38"/>
    <w:rsid w:val="001F2E52"/>
    <w:rsid w:val="001F3129"/>
    <w:rsid w:val="001F3347"/>
    <w:rsid w:val="001F33D4"/>
    <w:rsid w:val="001F3D61"/>
    <w:rsid w:val="001F44B0"/>
    <w:rsid w:val="001F44EB"/>
    <w:rsid w:val="001F4662"/>
    <w:rsid w:val="001F4DBC"/>
    <w:rsid w:val="001F51E1"/>
    <w:rsid w:val="001F59B1"/>
    <w:rsid w:val="001F5AFC"/>
    <w:rsid w:val="001F6677"/>
    <w:rsid w:val="001F6898"/>
    <w:rsid w:val="001F6B00"/>
    <w:rsid w:val="001F702B"/>
    <w:rsid w:val="001F7062"/>
    <w:rsid w:val="001F7202"/>
    <w:rsid w:val="001F7441"/>
    <w:rsid w:val="001F7703"/>
    <w:rsid w:val="001F7E56"/>
    <w:rsid w:val="00200228"/>
    <w:rsid w:val="00200313"/>
    <w:rsid w:val="00200404"/>
    <w:rsid w:val="002005B3"/>
    <w:rsid w:val="0020098B"/>
    <w:rsid w:val="00200B90"/>
    <w:rsid w:val="00201A8A"/>
    <w:rsid w:val="002025BA"/>
    <w:rsid w:val="0020264D"/>
    <w:rsid w:val="00202AF5"/>
    <w:rsid w:val="00202C90"/>
    <w:rsid w:val="00203A44"/>
    <w:rsid w:val="0020406F"/>
    <w:rsid w:val="002044FD"/>
    <w:rsid w:val="00204824"/>
    <w:rsid w:val="00204C4B"/>
    <w:rsid w:val="00205349"/>
    <w:rsid w:val="002053A1"/>
    <w:rsid w:val="00205907"/>
    <w:rsid w:val="00205B05"/>
    <w:rsid w:val="00206408"/>
    <w:rsid w:val="002064BF"/>
    <w:rsid w:val="002067A8"/>
    <w:rsid w:val="002074FE"/>
    <w:rsid w:val="002075A5"/>
    <w:rsid w:val="00207616"/>
    <w:rsid w:val="00207FD7"/>
    <w:rsid w:val="00210436"/>
    <w:rsid w:val="00210B97"/>
    <w:rsid w:val="0021155F"/>
    <w:rsid w:val="00211768"/>
    <w:rsid w:val="00211C84"/>
    <w:rsid w:val="0021266A"/>
    <w:rsid w:val="00212BB2"/>
    <w:rsid w:val="00212DCD"/>
    <w:rsid w:val="00213305"/>
    <w:rsid w:val="00213512"/>
    <w:rsid w:val="00213BF9"/>
    <w:rsid w:val="00213D95"/>
    <w:rsid w:val="00213EA9"/>
    <w:rsid w:val="002140D2"/>
    <w:rsid w:val="00214896"/>
    <w:rsid w:val="00214A54"/>
    <w:rsid w:val="002150D2"/>
    <w:rsid w:val="002158CC"/>
    <w:rsid w:val="00215A98"/>
    <w:rsid w:val="002161EB"/>
    <w:rsid w:val="00216716"/>
    <w:rsid w:val="00216ACF"/>
    <w:rsid w:val="00216BE7"/>
    <w:rsid w:val="00216BF6"/>
    <w:rsid w:val="00217167"/>
    <w:rsid w:val="00217CCD"/>
    <w:rsid w:val="00217D1F"/>
    <w:rsid w:val="00217F88"/>
    <w:rsid w:val="002200EF"/>
    <w:rsid w:val="0022042A"/>
    <w:rsid w:val="002209AB"/>
    <w:rsid w:val="00220A3C"/>
    <w:rsid w:val="00220A79"/>
    <w:rsid w:val="00220D83"/>
    <w:rsid w:val="00220F2C"/>
    <w:rsid w:val="00221220"/>
    <w:rsid w:val="00221486"/>
    <w:rsid w:val="00221490"/>
    <w:rsid w:val="00221710"/>
    <w:rsid w:val="00221C39"/>
    <w:rsid w:val="00221D81"/>
    <w:rsid w:val="00221EF8"/>
    <w:rsid w:val="00222382"/>
    <w:rsid w:val="002223F9"/>
    <w:rsid w:val="002224B7"/>
    <w:rsid w:val="002229EF"/>
    <w:rsid w:val="00222E3F"/>
    <w:rsid w:val="00222F6D"/>
    <w:rsid w:val="00223031"/>
    <w:rsid w:val="0022393E"/>
    <w:rsid w:val="00223A58"/>
    <w:rsid w:val="00223C01"/>
    <w:rsid w:val="0022428B"/>
    <w:rsid w:val="00224C39"/>
    <w:rsid w:val="00224F1C"/>
    <w:rsid w:val="0022527D"/>
    <w:rsid w:val="00225C0B"/>
    <w:rsid w:val="002260C6"/>
    <w:rsid w:val="0022618E"/>
    <w:rsid w:val="002266E9"/>
    <w:rsid w:val="00226768"/>
    <w:rsid w:val="00227350"/>
    <w:rsid w:val="0022737A"/>
    <w:rsid w:val="002300D7"/>
    <w:rsid w:val="0023061D"/>
    <w:rsid w:val="00230736"/>
    <w:rsid w:val="00230F3C"/>
    <w:rsid w:val="00231194"/>
    <w:rsid w:val="0023160E"/>
    <w:rsid w:val="002318DA"/>
    <w:rsid w:val="0023198A"/>
    <w:rsid w:val="00231A27"/>
    <w:rsid w:val="00231C12"/>
    <w:rsid w:val="00231C41"/>
    <w:rsid w:val="00233DEF"/>
    <w:rsid w:val="002355C3"/>
    <w:rsid w:val="00235A34"/>
    <w:rsid w:val="00235AC8"/>
    <w:rsid w:val="00235CE5"/>
    <w:rsid w:val="00236122"/>
    <w:rsid w:val="00236249"/>
    <w:rsid w:val="002366C0"/>
    <w:rsid w:val="00236FC5"/>
    <w:rsid w:val="00237095"/>
    <w:rsid w:val="0023737D"/>
    <w:rsid w:val="002373FA"/>
    <w:rsid w:val="00237599"/>
    <w:rsid w:val="00237652"/>
    <w:rsid w:val="00237688"/>
    <w:rsid w:val="00237B1B"/>
    <w:rsid w:val="00237E75"/>
    <w:rsid w:val="00240323"/>
    <w:rsid w:val="00240BF9"/>
    <w:rsid w:val="00241B61"/>
    <w:rsid w:val="0024205F"/>
    <w:rsid w:val="0024210E"/>
    <w:rsid w:val="002429A8"/>
    <w:rsid w:val="00242B0C"/>
    <w:rsid w:val="00242B9D"/>
    <w:rsid w:val="00242CCD"/>
    <w:rsid w:val="00243364"/>
    <w:rsid w:val="00244873"/>
    <w:rsid w:val="00244988"/>
    <w:rsid w:val="00244A6A"/>
    <w:rsid w:val="00244C58"/>
    <w:rsid w:val="00244EEE"/>
    <w:rsid w:val="002452EA"/>
    <w:rsid w:val="0024596E"/>
    <w:rsid w:val="00245AB4"/>
    <w:rsid w:val="00246503"/>
    <w:rsid w:val="00247689"/>
    <w:rsid w:val="002478E0"/>
    <w:rsid w:val="0024799A"/>
    <w:rsid w:val="00247CC8"/>
    <w:rsid w:val="00250759"/>
    <w:rsid w:val="00250831"/>
    <w:rsid w:val="002509FC"/>
    <w:rsid w:val="00250BE3"/>
    <w:rsid w:val="002512D0"/>
    <w:rsid w:val="002515A4"/>
    <w:rsid w:val="0025198C"/>
    <w:rsid w:val="00252CBE"/>
    <w:rsid w:val="0025400E"/>
    <w:rsid w:val="0025405B"/>
    <w:rsid w:val="002544B2"/>
    <w:rsid w:val="00254D35"/>
    <w:rsid w:val="002553B9"/>
    <w:rsid w:val="00255D59"/>
    <w:rsid w:val="00256259"/>
    <w:rsid w:val="0025690F"/>
    <w:rsid w:val="00256DD1"/>
    <w:rsid w:val="002574DF"/>
    <w:rsid w:val="00257521"/>
    <w:rsid w:val="0025787D"/>
    <w:rsid w:val="0026019F"/>
    <w:rsid w:val="00260809"/>
    <w:rsid w:val="00260983"/>
    <w:rsid w:val="00260FD2"/>
    <w:rsid w:val="00261401"/>
    <w:rsid w:val="00261477"/>
    <w:rsid w:val="00261567"/>
    <w:rsid w:val="00261670"/>
    <w:rsid w:val="00261E1A"/>
    <w:rsid w:val="00262390"/>
    <w:rsid w:val="00262AC9"/>
    <w:rsid w:val="00262D7C"/>
    <w:rsid w:val="00264281"/>
    <w:rsid w:val="002643DB"/>
    <w:rsid w:val="00264E72"/>
    <w:rsid w:val="0026523C"/>
    <w:rsid w:val="002657C5"/>
    <w:rsid w:val="00265FFB"/>
    <w:rsid w:val="00266136"/>
    <w:rsid w:val="002664CB"/>
    <w:rsid w:val="00266585"/>
    <w:rsid w:val="00266A33"/>
    <w:rsid w:val="00266EE0"/>
    <w:rsid w:val="002670DC"/>
    <w:rsid w:val="002672DF"/>
    <w:rsid w:val="002675A2"/>
    <w:rsid w:val="00267F8B"/>
    <w:rsid w:val="0027009B"/>
    <w:rsid w:val="002701CD"/>
    <w:rsid w:val="002703C1"/>
    <w:rsid w:val="00270841"/>
    <w:rsid w:val="00270CF0"/>
    <w:rsid w:val="00271122"/>
    <w:rsid w:val="00271663"/>
    <w:rsid w:val="0027175B"/>
    <w:rsid w:val="00271AB9"/>
    <w:rsid w:val="00271C7E"/>
    <w:rsid w:val="00271DB8"/>
    <w:rsid w:val="002722DE"/>
    <w:rsid w:val="002725B5"/>
    <w:rsid w:val="00272646"/>
    <w:rsid w:val="00272857"/>
    <w:rsid w:val="002728E0"/>
    <w:rsid w:val="00272BE9"/>
    <w:rsid w:val="00272DA6"/>
    <w:rsid w:val="00273026"/>
    <w:rsid w:val="00273654"/>
    <w:rsid w:val="002746DA"/>
    <w:rsid w:val="00274C74"/>
    <w:rsid w:val="00274EB4"/>
    <w:rsid w:val="0027532A"/>
    <w:rsid w:val="00275465"/>
    <w:rsid w:val="00276A2F"/>
    <w:rsid w:val="00277663"/>
    <w:rsid w:val="00277DCC"/>
    <w:rsid w:val="00277F67"/>
    <w:rsid w:val="00280CC8"/>
    <w:rsid w:val="0028139D"/>
    <w:rsid w:val="002813F4"/>
    <w:rsid w:val="002815DD"/>
    <w:rsid w:val="00281B28"/>
    <w:rsid w:val="002821C3"/>
    <w:rsid w:val="002822A2"/>
    <w:rsid w:val="002822C9"/>
    <w:rsid w:val="00282D47"/>
    <w:rsid w:val="00282DC2"/>
    <w:rsid w:val="00282E9C"/>
    <w:rsid w:val="002834A5"/>
    <w:rsid w:val="002840BA"/>
    <w:rsid w:val="00284C8E"/>
    <w:rsid w:val="00285508"/>
    <w:rsid w:val="002858B0"/>
    <w:rsid w:val="00285A94"/>
    <w:rsid w:val="002860A5"/>
    <w:rsid w:val="002861CA"/>
    <w:rsid w:val="002868EB"/>
    <w:rsid w:val="0028703E"/>
    <w:rsid w:val="00287976"/>
    <w:rsid w:val="00287D42"/>
    <w:rsid w:val="002906FC"/>
    <w:rsid w:val="00290A7D"/>
    <w:rsid w:val="00290CEA"/>
    <w:rsid w:val="0029219C"/>
    <w:rsid w:val="00292B90"/>
    <w:rsid w:val="0029376F"/>
    <w:rsid w:val="00293984"/>
    <w:rsid w:val="00293AC6"/>
    <w:rsid w:val="00294249"/>
    <w:rsid w:val="00294361"/>
    <w:rsid w:val="002946C7"/>
    <w:rsid w:val="00294EB2"/>
    <w:rsid w:val="0029521D"/>
    <w:rsid w:val="00295EF0"/>
    <w:rsid w:val="002960B1"/>
    <w:rsid w:val="00296908"/>
    <w:rsid w:val="00296EB3"/>
    <w:rsid w:val="0029724A"/>
    <w:rsid w:val="0029759C"/>
    <w:rsid w:val="00297966"/>
    <w:rsid w:val="002A0285"/>
    <w:rsid w:val="002A0481"/>
    <w:rsid w:val="002A15A2"/>
    <w:rsid w:val="002A22D1"/>
    <w:rsid w:val="002A24AE"/>
    <w:rsid w:val="002A297C"/>
    <w:rsid w:val="002A3802"/>
    <w:rsid w:val="002A455E"/>
    <w:rsid w:val="002A4BEF"/>
    <w:rsid w:val="002A4EBF"/>
    <w:rsid w:val="002A535F"/>
    <w:rsid w:val="002A5802"/>
    <w:rsid w:val="002A5979"/>
    <w:rsid w:val="002A5DF4"/>
    <w:rsid w:val="002A5F7A"/>
    <w:rsid w:val="002A63B3"/>
    <w:rsid w:val="002A667A"/>
    <w:rsid w:val="002A7079"/>
    <w:rsid w:val="002A7383"/>
    <w:rsid w:val="002A7982"/>
    <w:rsid w:val="002B00A9"/>
    <w:rsid w:val="002B0122"/>
    <w:rsid w:val="002B0139"/>
    <w:rsid w:val="002B0520"/>
    <w:rsid w:val="002B0A33"/>
    <w:rsid w:val="002B114F"/>
    <w:rsid w:val="002B177D"/>
    <w:rsid w:val="002B1C09"/>
    <w:rsid w:val="002B23C0"/>
    <w:rsid w:val="002B2474"/>
    <w:rsid w:val="002B24AC"/>
    <w:rsid w:val="002B2DA2"/>
    <w:rsid w:val="002B35C2"/>
    <w:rsid w:val="002B3939"/>
    <w:rsid w:val="002B3F3D"/>
    <w:rsid w:val="002B4682"/>
    <w:rsid w:val="002B4A53"/>
    <w:rsid w:val="002B4B61"/>
    <w:rsid w:val="002B5166"/>
    <w:rsid w:val="002B5EF4"/>
    <w:rsid w:val="002B6197"/>
    <w:rsid w:val="002B61A6"/>
    <w:rsid w:val="002B6269"/>
    <w:rsid w:val="002B6483"/>
    <w:rsid w:val="002C02C5"/>
    <w:rsid w:val="002C06A7"/>
    <w:rsid w:val="002C0A24"/>
    <w:rsid w:val="002C0AB2"/>
    <w:rsid w:val="002C0C40"/>
    <w:rsid w:val="002C14C1"/>
    <w:rsid w:val="002C14D3"/>
    <w:rsid w:val="002C17FA"/>
    <w:rsid w:val="002C18CC"/>
    <w:rsid w:val="002C1B1F"/>
    <w:rsid w:val="002C1DB1"/>
    <w:rsid w:val="002C1E27"/>
    <w:rsid w:val="002C2990"/>
    <w:rsid w:val="002C3398"/>
    <w:rsid w:val="002C35BF"/>
    <w:rsid w:val="002C410B"/>
    <w:rsid w:val="002C4517"/>
    <w:rsid w:val="002C4800"/>
    <w:rsid w:val="002C4A86"/>
    <w:rsid w:val="002C4A94"/>
    <w:rsid w:val="002C4BEF"/>
    <w:rsid w:val="002C52BE"/>
    <w:rsid w:val="002C5BEB"/>
    <w:rsid w:val="002C5C7F"/>
    <w:rsid w:val="002C5EAA"/>
    <w:rsid w:val="002C5F89"/>
    <w:rsid w:val="002C67B6"/>
    <w:rsid w:val="002C72C4"/>
    <w:rsid w:val="002C7496"/>
    <w:rsid w:val="002C75B8"/>
    <w:rsid w:val="002C7668"/>
    <w:rsid w:val="002C7A4F"/>
    <w:rsid w:val="002C7D90"/>
    <w:rsid w:val="002D0515"/>
    <w:rsid w:val="002D09E5"/>
    <w:rsid w:val="002D0A27"/>
    <w:rsid w:val="002D0A49"/>
    <w:rsid w:val="002D0AB3"/>
    <w:rsid w:val="002D1433"/>
    <w:rsid w:val="002D286A"/>
    <w:rsid w:val="002D28FA"/>
    <w:rsid w:val="002D2AA3"/>
    <w:rsid w:val="002D2AB4"/>
    <w:rsid w:val="002D2AB8"/>
    <w:rsid w:val="002D2B9A"/>
    <w:rsid w:val="002D31C6"/>
    <w:rsid w:val="002D320A"/>
    <w:rsid w:val="002D3342"/>
    <w:rsid w:val="002D421A"/>
    <w:rsid w:val="002D44F0"/>
    <w:rsid w:val="002D4929"/>
    <w:rsid w:val="002D51B7"/>
    <w:rsid w:val="002D5397"/>
    <w:rsid w:val="002D56A7"/>
    <w:rsid w:val="002D57F3"/>
    <w:rsid w:val="002D58F7"/>
    <w:rsid w:val="002D5A31"/>
    <w:rsid w:val="002D5DA4"/>
    <w:rsid w:val="002D5DDC"/>
    <w:rsid w:val="002D5EE2"/>
    <w:rsid w:val="002D6420"/>
    <w:rsid w:val="002D6B2E"/>
    <w:rsid w:val="002D6D51"/>
    <w:rsid w:val="002D701C"/>
    <w:rsid w:val="002D742A"/>
    <w:rsid w:val="002D74C9"/>
    <w:rsid w:val="002D7555"/>
    <w:rsid w:val="002D79B1"/>
    <w:rsid w:val="002D7D38"/>
    <w:rsid w:val="002D7E48"/>
    <w:rsid w:val="002D7EC3"/>
    <w:rsid w:val="002E037F"/>
    <w:rsid w:val="002E1101"/>
    <w:rsid w:val="002E1C27"/>
    <w:rsid w:val="002E1DAD"/>
    <w:rsid w:val="002E253F"/>
    <w:rsid w:val="002E2D31"/>
    <w:rsid w:val="002E3078"/>
    <w:rsid w:val="002E340F"/>
    <w:rsid w:val="002E34E7"/>
    <w:rsid w:val="002E3747"/>
    <w:rsid w:val="002E548F"/>
    <w:rsid w:val="002E573A"/>
    <w:rsid w:val="002E5978"/>
    <w:rsid w:val="002E6A5F"/>
    <w:rsid w:val="002E6E9A"/>
    <w:rsid w:val="002E6FA4"/>
    <w:rsid w:val="002E6FEF"/>
    <w:rsid w:val="002E78FE"/>
    <w:rsid w:val="002E7D3E"/>
    <w:rsid w:val="002E7D65"/>
    <w:rsid w:val="002F006A"/>
    <w:rsid w:val="002F0CF0"/>
    <w:rsid w:val="002F179C"/>
    <w:rsid w:val="002F2C10"/>
    <w:rsid w:val="002F3462"/>
    <w:rsid w:val="002F36C6"/>
    <w:rsid w:val="002F3ADE"/>
    <w:rsid w:val="002F3FBD"/>
    <w:rsid w:val="002F4737"/>
    <w:rsid w:val="002F489D"/>
    <w:rsid w:val="002F509D"/>
    <w:rsid w:val="002F5164"/>
    <w:rsid w:val="002F545A"/>
    <w:rsid w:val="002F563D"/>
    <w:rsid w:val="002F5BC2"/>
    <w:rsid w:val="002F6E60"/>
    <w:rsid w:val="002F6FFC"/>
    <w:rsid w:val="002F71C8"/>
    <w:rsid w:val="002F743F"/>
    <w:rsid w:val="002F7558"/>
    <w:rsid w:val="002F76F2"/>
    <w:rsid w:val="002F7784"/>
    <w:rsid w:val="002F7825"/>
    <w:rsid w:val="002F7EE7"/>
    <w:rsid w:val="00300663"/>
    <w:rsid w:val="00300A50"/>
    <w:rsid w:val="00300C80"/>
    <w:rsid w:val="00301124"/>
    <w:rsid w:val="0030114E"/>
    <w:rsid w:val="00301290"/>
    <w:rsid w:val="003014A5"/>
    <w:rsid w:val="00301596"/>
    <w:rsid w:val="003015A0"/>
    <w:rsid w:val="00301732"/>
    <w:rsid w:val="00302229"/>
    <w:rsid w:val="00302512"/>
    <w:rsid w:val="00302BCF"/>
    <w:rsid w:val="00303A6E"/>
    <w:rsid w:val="00303CA0"/>
    <w:rsid w:val="00303D93"/>
    <w:rsid w:val="00303DA3"/>
    <w:rsid w:val="0030472E"/>
    <w:rsid w:val="0030483F"/>
    <w:rsid w:val="003054BD"/>
    <w:rsid w:val="0030611E"/>
    <w:rsid w:val="003063AF"/>
    <w:rsid w:val="003066D7"/>
    <w:rsid w:val="00306C86"/>
    <w:rsid w:val="00310867"/>
    <w:rsid w:val="00310CE5"/>
    <w:rsid w:val="003110D9"/>
    <w:rsid w:val="00311AD5"/>
    <w:rsid w:val="00311C6E"/>
    <w:rsid w:val="00311CD1"/>
    <w:rsid w:val="003130B3"/>
    <w:rsid w:val="003138B3"/>
    <w:rsid w:val="00313A39"/>
    <w:rsid w:val="00313B4D"/>
    <w:rsid w:val="00314379"/>
    <w:rsid w:val="00314454"/>
    <w:rsid w:val="003144CF"/>
    <w:rsid w:val="00314A9D"/>
    <w:rsid w:val="00314BE3"/>
    <w:rsid w:val="003156AE"/>
    <w:rsid w:val="0031576D"/>
    <w:rsid w:val="00315BEB"/>
    <w:rsid w:val="00315C2A"/>
    <w:rsid w:val="00315F61"/>
    <w:rsid w:val="00316018"/>
    <w:rsid w:val="003162F3"/>
    <w:rsid w:val="003167C3"/>
    <w:rsid w:val="003167D5"/>
    <w:rsid w:val="00316A86"/>
    <w:rsid w:val="00316C71"/>
    <w:rsid w:val="003170EB"/>
    <w:rsid w:val="003171C4"/>
    <w:rsid w:val="00317663"/>
    <w:rsid w:val="00317A65"/>
    <w:rsid w:val="00317AF3"/>
    <w:rsid w:val="00320650"/>
    <w:rsid w:val="003208DB"/>
    <w:rsid w:val="00320965"/>
    <w:rsid w:val="00321022"/>
    <w:rsid w:val="00321033"/>
    <w:rsid w:val="00321154"/>
    <w:rsid w:val="003217A6"/>
    <w:rsid w:val="0032284D"/>
    <w:rsid w:val="00323622"/>
    <w:rsid w:val="00323779"/>
    <w:rsid w:val="00323EDD"/>
    <w:rsid w:val="00324570"/>
    <w:rsid w:val="003249E7"/>
    <w:rsid w:val="00324C65"/>
    <w:rsid w:val="00324CB9"/>
    <w:rsid w:val="0032511C"/>
    <w:rsid w:val="003258D3"/>
    <w:rsid w:val="0032592B"/>
    <w:rsid w:val="00325C8E"/>
    <w:rsid w:val="00326864"/>
    <w:rsid w:val="003269C5"/>
    <w:rsid w:val="00326F77"/>
    <w:rsid w:val="0032785C"/>
    <w:rsid w:val="00327B2A"/>
    <w:rsid w:val="00327C55"/>
    <w:rsid w:val="00327FBF"/>
    <w:rsid w:val="00330A2D"/>
    <w:rsid w:val="003312D6"/>
    <w:rsid w:val="0033171C"/>
    <w:rsid w:val="00331FB8"/>
    <w:rsid w:val="0033241B"/>
    <w:rsid w:val="00332797"/>
    <w:rsid w:val="003329B6"/>
    <w:rsid w:val="003329D0"/>
    <w:rsid w:val="003329DC"/>
    <w:rsid w:val="00332B9D"/>
    <w:rsid w:val="00332C2A"/>
    <w:rsid w:val="00332DBD"/>
    <w:rsid w:val="00332E46"/>
    <w:rsid w:val="00333D20"/>
    <w:rsid w:val="00333F7D"/>
    <w:rsid w:val="003345CB"/>
    <w:rsid w:val="00334A50"/>
    <w:rsid w:val="00334BE6"/>
    <w:rsid w:val="00334DE9"/>
    <w:rsid w:val="0033581F"/>
    <w:rsid w:val="00335B91"/>
    <w:rsid w:val="00335E42"/>
    <w:rsid w:val="00336AD9"/>
    <w:rsid w:val="00336EEB"/>
    <w:rsid w:val="00337108"/>
    <w:rsid w:val="003379FB"/>
    <w:rsid w:val="00341286"/>
    <w:rsid w:val="0034147F"/>
    <w:rsid w:val="00341CBC"/>
    <w:rsid w:val="00341E77"/>
    <w:rsid w:val="00341EF6"/>
    <w:rsid w:val="00342704"/>
    <w:rsid w:val="00342DBA"/>
    <w:rsid w:val="003432B7"/>
    <w:rsid w:val="0034342B"/>
    <w:rsid w:val="0034358D"/>
    <w:rsid w:val="00343989"/>
    <w:rsid w:val="00344671"/>
    <w:rsid w:val="003446F6"/>
    <w:rsid w:val="00345128"/>
    <w:rsid w:val="00345AD7"/>
    <w:rsid w:val="0034608C"/>
    <w:rsid w:val="003476C3"/>
    <w:rsid w:val="00347E47"/>
    <w:rsid w:val="003503A0"/>
    <w:rsid w:val="00350599"/>
    <w:rsid w:val="00350960"/>
    <w:rsid w:val="003514DA"/>
    <w:rsid w:val="00351886"/>
    <w:rsid w:val="00351981"/>
    <w:rsid w:val="00351FD2"/>
    <w:rsid w:val="0035231A"/>
    <w:rsid w:val="00352DA2"/>
    <w:rsid w:val="0035300C"/>
    <w:rsid w:val="00353186"/>
    <w:rsid w:val="00353342"/>
    <w:rsid w:val="00353488"/>
    <w:rsid w:val="0035408E"/>
    <w:rsid w:val="0035448D"/>
    <w:rsid w:val="00355657"/>
    <w:rsid w:val="003556BE"/>
    <w:rsid w:val="0035599A"/>
    <w:rsid w:val="003562DC"/>
    <w:rsid w:val="003568DB"/>
    <w:rsid w:val="0035694D"/>
    <w:rsid w:val="00356FF0"/>
    <w:rsid w:val="00357434"/>
    <w:rsid w:val="00360C98"/>
    <w:rsid w:val="003611AA"/>
    <w:rsid w:val="003617E1"/>
    <w:rsid w:val="003619D0"/>
    <w:rsid w:val="00362272"/>
    <w:rsid w:val="00362623"/>
    <w:rsid w:val="003626F7"/>
    <w:rsid w:val="003636F9"/>
    <w:rsid w:val="00363CA3"/>
    <w:rsid w:val="00363E1D"/>
    <w:rsid w:val="0036413A"/>
    <w:rsid w:val="00364275"/>
    <w:rsid w:val="00364D5E"/>
    <w:rsid w:val="00364DFE"/>
    <w:rsid w:val="00364E35"/>
    <w:rsid w:val="00366F6A"/>
    <w:rsid w:val="00367292"/>
    <w:rsid w:val="00367532"/>
    <w:rsid w:val="00367B83"/>
    <w:rsid w:val="0037003E"/>
    <w:rsid w:val="003706DA"/>
    <w:rsid w:val="00370D9F"/>
    <w:rsid w:val="0037127A"/>
    <w:rsid w:val="003713D2"/>
    <w:rsid w:val="003713FA"/>
    <w:rsid w:val="00371BBD"/>
    <w:rsid w:val="0037250C"/>
    <w:rsid w:val="0037293C"/>
    <w:rsid w:val="00373CA8"/>
    <w:rsid w:val="00373FC8"/>
    <w:rsid w:val="0037406D"/>
    <w:rsid w:val="00374D31"/>
    <w:rsid w:val="00375285"/>
    <w:rsid w:val="0037534C"/>
    <w:rsid w:val="00375448"/>
    <w:rsid w:val="003754A7"/>
    <w:rsid w:val="003755D6"/>
    <w:rsid w:val="00375BE9"/>
    <w:rsid w:val="0037617F"/>
    <w:rsid w:val="00376C41"/>
    <w:rsid w:val="00376F48"/>
    <w:rsid w:val="00377904"/>
    <w:rsid w:val="00377D6E"/>
    <w:rsid w:val="00380907"/>
    <w:rsid w:val="00380AA8"/>
    <w:rsid w:val="0038121A"/>
    <w:rsid w:val="00381349"/>
    <w:rsid w:val="0038153A"/>
    <w:rsid w:val="003816A8"/>
    <w:rsid w:val="003817CE"/>
    <w:rsid w:val="00381812"/>
    <w:rsid w:val="00381902"/>
    <w:rsid w:val="00381921"/>
    <w:rsid w:val="00381A45"/>
    <w:rsid w:val="00381B1B"/>
    <w:rsid w:val="0038223A"/>
    <w:rsid w:val="003825E9"/>
    <w:rsid w:val="003827A6"/>
    <w:rsid w:val="003829B4"/>
    <w:rsid w:val="003833BF"/>
    <w:rsid w:val="003839DC"/>
    <w:rsid w:val="00383EAD"/>
    <w:rsid w:val="00384497"/>
    <w:rsid w:val="003849D8"/>
    <w:rsid w:val="00384D69"/>
    <w:rsid w:val="00384DD4"/>
    <w:rsid w:val="00385519"/>
    <w:rsid w:val="00385967"/>
    <w:rsid w:val="00385AC8"/>
    <w:rsid w:val="00385CFC"/>
    <w:rsid w:val="00385FB0"/>
    <w:rsid w:val="00386D10"/>
    <w:rsid w:val="00386EB2"/>
    <w:rsid w:val="00387369"/>
    <w:rsid w:val="00390224"/>
    <w:rsid w:val="00390431"/>
    <w:rsid w:val="00390658"/>
    <w:rsid w:val="003907E6"/>
    <w:rsid w:val="00390CFA"/>
    <w:rsid w:val="00391CDD"/>
    <w:rsid w:val="00392436"/>
    <w:rsid w:val="00392644"/>
    <w:rsid w:val="003926FA"/>
    <w:rsid w:val="003929B7"/>
    <w:rsid w:val="0039303D"/>
    <w:rsid w:val="0039345B"/>
    <w:rsid w:val="0039387E"/>
    <w:rsid w:val="003938D1"/>
    <w:rsid w:val="0039434A"/>
    <w:rsid w:val="00394363"/>
    <w:rsid w:val="003943A1"/>
    <w:rsid w:val="00394544"/>
    <w:rsid w:val="00394875"/>
    <w:rsid w:val="00395AE8"/>
    <w:rsid w:val="00395D34"/>
    <w:rsid w:val="00395E0A"/>
    <w:rsid w:val="00395EB2"/>
    <w:rsid w:val="003969AA"/>
    <w:rsid w:val="00396F89"/>
    <w:rsid w:val="00397233"/>
    <w:rsid w:val="0039727E"/>
    <w:rsid w:val="003972AD"/>
    <w:rsid w:val="00397598"/>
    <w:rsid w:val="00397A03"/>
    <w:rsid w:val="00397A20"/>
    <w:rsid w:val="00397C79"/>
    <w:rsid w:val="00397D70"/>
    <w:rsid w:val="00397DD4"/>
    <w:rsid w:val="00397EAB"/>
    <w:rsid w:val="003A0207"/>
    <w:rsid w:val="003A044C"/>
    <w:rsid w:val="003A1108"/>
    <w:rsid w:val="003A1EAC"/>
    <w:rsid w:val="003A24A5"/>
    <w:rsid w:val="003A2F89"/>
    <w:rsid w:val="003A3166"/>
    <w:rsid w:val="003A34C8"/>
    <w:rsid w:val="003A47BD"/>
    <w:rsid w:val="003A58BF"/>
    <w:rsid w:val="003A5ACF"/>
    <w:rsid w:val="003A5C13"/>
    <w:rsid w:val="003A5EDD"/>
    <w:rsid w:val="003A60A2"/>
    <w:rsid w:val="003A673A"/>
    <w:rsid w:val="003A68D1"/>
    <w:rsid w:val="003A69CB"/>
    <w:rsid w:val="003A6C5A"/>
    <w:rsid w:val="003A7ABE"/>
    <w:rsid w:val="003B020E"/>
    <w:rsid w:val="003B0A68"/>
    <w:rsid w:val="003B0B2F"/>
    <w:rsid w:val="003B15C9"/>
    <w:rsid w:val="003B16BA"/>
    <w:rsid w:val="003B1AB1"/>
    <w:rsid w:val="003B1BDE"/>
    <w:rsid w:val="003B221D"/>
    <w:rsid w:val="003B2643"/>
    <w:rsid w:val="003B2690"/>
    <w:rsid w:val="003B318C"/>
    <w:rsid w:val="003B341C"/>
    <w:rsid w:val="003B3727"/>
    <w:rsid w:val="003B387A"/>
    <w:rsid w:val="003B42F8"/>
    <w:rsid w:val="003B4776"/>
    <w:rsid w:val="003B4B63"/>
    <w:rsid w:val="003B4BE8"/>
    <w:rsid w:val="003B4BFF"/>
    <w:rsid w:val="003B4CD2"/>
    <w:rsid w:val="003B5583"/>
    <w:rsid w:val="003B5769"/>
    <w:rsid w:val="003B618F"/>
    <w:rsid w:val="003B6296"/>
    <w:rsid w:val="003B632D"/>
    <w:rsid w:val="003B63CE"/>
    <w:rsid w:val="003B6430"/>
    <w:rsid w:val="003B6C2B"/>
    <w:rsid w:val="003B77F8"/>
    <w:rsid w:val="003B7937"/>
    <w:rsid w:val="003B7CDB"/>
    <w:rsid w:val="003B7E36"/>
    <w:rsid w:val="003C0096"/>
    <w:rsid w:val="003C019F"/>
    <w:rsid w:val="003C0A59"/>
    <w:rsid w:val="003C0AB8"/>
    <w:rsid w:val="003C2499"/>
    <w:rsid w:val="003C274B"/>
    <w:rsid w:val="003C2866"/>
    <w:rsid w:val="003C2BE3"/>
    <w:rsid w:val="003C3515"/>
    <w:rsid w:val="003C3A57"/>
    <w:rsid w:val="003C3D50"/>
    <w:rsid w:val="003C4596"/>
    <w:rsid w:val="003C4B74"/>
    <w:rsid w:val="003C4D20"/>
    <w:rsid w:val="003C4D9E"/>
    <w:rsid w:val="003C508C"/>
    <w:rsid w:val="003C55E5"/>
    <w:rsid w:val="003C5B00"/>
    <w:rsid w:val="003C5E99"/>
    <w:rsid w:val="003C6495"/>
    <w:rsid w:val="003C6932"/>
    <w:rsid w:val="003C7055"/>
    <w:rsid w:val="003C7A3E"/>
    <w:rsid w:val="003D012C"/>
    <w:rsid w:val="003D03F9"/>
    <w:rsid w:val="003D0EC9"/>
    <w:rsid w:val="003D0FAB"/>
    <w:rsid w:val="003D122F"/>
    <w:rsid w:val="003D1FD1"/>
    <w:rsid w:val="003D2714"/>
    <w:rsid w:val="003D2A68"/>
    <w:rsid w:val="003D2E72"/>
    <w:rsid w:val="003D2F62"/>
    <w:rsid w:val="003D3103"/>
    <w:rsid w:val="003D3714"/>
    <w:rsid w:val="003D3807"/>
    <w:rsid w:val="003D38DE"/>
    <w:rsid w:val="003D3A49"/>
    <w:rsid w:val="003D484C"/>
    <w:rsid w:val="003D514C"/>
    <w:rsid w:val="003D517F"/>
    <w:rsid w:val="003D572F"/>
    <w:rsid w:val="003D5AD1"/>
    <w:rsid w:val="003D63FC"/>
    <w:rsid w:val="003D6F98"/>
    <w:rsid w:val="003D736A"/>
    <w:rsid w:val="003E0065"/>
    <w:rsid w:val="003E03BF"/>
    <w:rsid w:val="003E0745"/>
    <w:rsid w:val="003E1891"/>
    <w:rsid w:val="003E1911"/>
    <w:rsid w:val="003E1AD1"/>
    <w:rsid w:val="003E2349"/>
    <w:rsid w:val="003E29DF"/>
    <w:rsid w:val="003E2B80"/>
    <w:rsid w:val="003E2C9D"/>
    <w:rsid w:val="003E2F38"/>
    <w:rsid w:val="003E3328"/>
    <w:rsid w:val="003E37D6"/>
    <w:rsid w:val="003E3CEA"/>
    <w:rsid w:val="003E4900"/>
    <w:rsid w:val="003E5419"/>
    <w:rsid w:val="003E55F2"/>
    <w:rsid w:val="003E6D5A"/>
    <w:rsid w:val="003E6E85"/>
    <w:rsid w:val="003E6FC4"/>
    <w:rsid w:val="003E707F"/>
    <w:rsid w:val="003E784A"/>
    <w:rsid w:val="003E7CA0"/>
    <w:rsid w:val="003E7D71"/>
    <w:rsid w:val="003F0111"/>
    <w:rsid w:val="003F05FE"/>
    <w:rsid w:val="003F0B27"/>
    <w:rsid w:val="003F11D6"/>
    <w:rsid w:val="003F138A"/>
    <w:rsid w:val="003F14CC"/>
    <w:rsid w:val="003F1570"/>
    <w:rsid w:val="003F1F85"/>
    <w:rsid w:val="003F2459"/>
    <w:rsid w:val="003F2C8B"/>
    <w:rsid w:val="003F31D9"/>
    <w:rsid w:val="003F3954"/>
    <w:rsid w:val="003F3D1E"/>
    <w:rsid w:val="003F3E9F"/>
    <w:rsid w:val="003F3F9C"/>
    <w:rsid w:val="003F5300"/>
    <w:rsid w:val="003F54CD"/>
    <w:rsid w:val="003F55E0"/>
    <w:rsid w:val="003F56AC"/>
    <w:rsid w:val="003F576C"/>
    <w:rsid w:val="003F6195"/>
    <w:rsid w:val="003F686B"/>
    <w:rsid w:val="003F6A04"/>
    <w:rsid w:val="003F6F28"/>
    <w:rsid w:val="003F7E36"/>
    <w:rsid w:val="004006E8"/>
    <w:rsid w:val="00400738"/>
    <w:rsid w:val="00400A1A"/>
    <w:rsid w:val="00400F90"/>
    <w:rsid w:val="004010D7"/>
    <w:rsid w:val="00401244"/>
    <w:rsid w:val="0040140B"/>
    <w:rsid w:val="00402049"/>
    <w:rsid w:val="00402940"/>
    <w:rsid w:val="00402D9E"/>
    <w:rsid w:val="0040319A"/>
    <w:rsid w:val="00403632"/>
    <w:rsid w:val="004039C9"/>
    <w:rsid w:val="00404408"/>
    <w:rsid w:val="00404C8C"/>
    <w:rsid w:val="00404CC7"/>
    <w:rsid w:val="00404CCA"/>
    <w:rsid w:val="00404ED5"/>
    <w:rsid w:val="00405389"/>
    <w:rsid w:val="00405896"/>
    <w:rsid w:val="00405F3C"/>
    <w:rsid w:val="00406084"/>
    <w:rsid w:val="004063F6"/>
    <w:rsid w:val="004065C9"/>
    <w:rsid w:val="0040692C"/>
    <w:rsid w:val="00406B3F"/>
    <w:rsid w:val="00406C41"/>
    <w:rsid w:val="00406EFA"/>
    <w:rsid w:val="004074EE"/>
    <w:rsid w:val="00407714"/>
    <w:rsid w:val="00407A4B"/>
    <w:rsid w:val="00410C78"/>
    <w:rsid w:val="00410D12"/>
    <w:rsid w:val="0041142B"/>
    <w:rsid w:val="004119F9"/>
    <w:rsid w:val="00411A4C"/>
    <w:rsid w:val="00411B40"/>
    <w:rsid w:val="00411C68"/>
    <w:rsid w:val="00411FFE"/>
    <w:rsid w:val="00412711"/>
    <w:rsid w:val="00412716"/>
    <w:rsid w:val="00412E66"/>
    <w:rsid w:val="00413089"/>
    <w:rsid w:val="0041330C"/>
    <w:rsid w:val="0041338F"/>
    <w:rsid w:val="00413499"/>
    <w:rsid w:val="00413ED4"/>
    <w:rsid w:val="00414171"/>
    <w:rsid w:val="00414515"/>
    <w:rsid w:val="00414655"/>
    <w:rsid w:val="00415208"/>
    <w:rsid w:val="004152A2"/>
    <w:rsid w:val="00415630"/>
    <w:rsid w:val="00415677"/>
    <w:rsid w:val="00416923"/>
    <w:rsid w:val="00416F29"/>
    <w:rsid w:val="004171D1"/>
    <w:rsid w:val="004175A4"/>
    <w:rsid w:val="0041797D"/>
    <w:rsid w:val="00417F0C"/>
    <w:rsid w:val="00420453"/>
    <w:rsid w:val="004205E2"/>
    <w:rsid w:val="0042098B"/>
    <w:rsid w:val="00420D28"/>
    <w:rsid w:val="00420DD3"/>
    <w:rsid w:val="00421042"/>
    <w:rsid w:val="0042105F"/>
    <w:rsid w:val="00421307"/>
    <w:rsid w:val="00421A6E"/>
    <w:rsid w:val="00421EF3"/>
    <w:rsid w:val="0042218E"/>
    <w:rsid w:val="00422895"/>
    <w:rsid w:val="00422983"/>
    <w:rsid w:val="0042309D"/>
    <w:rsid w:val="00423415"/>
    <w:rsid w:val="00423498"/>
    <w:rsid w:val="00423935"/>
    <w:rsid w:val="004239DB"/>
    <w:rsid w:val="00424310"/>
    <w:rsid w:val="004247B0"/>
    <w:rsid w:val="004248C6"/>
    <w:rsid w:val="004249B8"/>
    <w:rsid w:val="004249C7"/>
    <w:rsid w:val="00424C2C"/>
    <w:rsid w:val="00424C8A"/>
    <w:rsid w:val="00424D85"/>
    <w:rsid w:val="00425350"/>
    <w:rsid w:val="004259FC"/>
    <w:rsid w:val="0042662B"/>
    <w:rsid w:val="004267A9"/>
    <w:rsid w:val="00426C28"/>
    <w:rsid w:val="004271A6"/>
    <w:rsid w:val="00427212"/>
    <w:rsid w:val="00427577"/>
    <w:rsid w:val="0042764A"/>
    <w:rsid w:val="0042796E"/>
    <w:rsid w:val="00427F9C"/>
    <w:rsid w:val="0043134C"/>
    <w:rsid w:val="00431655"/>
    <w:rsid w:val="00431790"/>
    <w:rsid w:val="00431922"/>
    <w:rsid w:val="00431AA9"/>
    <w:rsid w:val="00431B9E"/>
    <w:rsid w:val="004330B1"/>
    <w:rsid w:val="0043321C"/>
    <w:rsid w:val="004338AB"/>
    <w:rsid w:val="0043428D"/>
    <w:rsid w:val="004348C7"/>
    <w:rsid w:val="00434F99"/>
    <w:rsid w:val="00435860"/>
    <w:rsid w:val="00435C98"/>
    <w:rsid w:val="0043603F"/>
    <w:rsid w:val="00436237"/>
    <w:rsid w:val="0043677E"/>
    <w:rsid w:val="004370C8"/>
    <w:rsid w:val="00437747"/>
    <w:rsid w:val="00437B33"/>
    <w:rsid w:val="00437C38"/>
    <w:rsid w:val="00440802"/>
    <w:rsid w:val="00440D07"/>
    <w:rsid w:val="00440D74"/>
    <w:rsid w:val="00440EF3"/>
    <w:rsid w:val="004415BC"/>
    <w:rsid w:val="0044201D"/>
    <w:rsid w:val="004420E4"/>
    <w:rsid w:val="004422D8"/>
    <w:rsid w:val="004425FB"/>
    <w:rsid w:val="00442E8A"/>
    <w:rsid w:val="004430FD"/>
    <w:rsid w:val="004439A7"/>
    <w:rsid w:val="00444100"/>
    <w:rsid w:val="00444AE9"/>
    <w:rsid w:val="00444E6C"/>
    <w:rsid w:val="004452C2"/>
    <w:rsid w:val="00445A6C"/>
    <w:rsid w:val="00445BF0"/>
    <w:rsid w:val="00446CAC"/>
    <w:rsid w:val="00447377"/>
    <w:rsid w:val="0044738C"/>
    <w:rsid w:val="0044747F"/>
    <w:rsid w:val="004474B3"/>
    <w:rsid w:val="004474BB"/>
    <w:rsid w:val="00450BA4"/>
    <w:rsid w:val="00451115"/>
    <w:rsid w:val="004513C7"/>
    <w:rsid w:val="00451632"/>
    <w:rsid w:val="00451C24"/>
    <w:rsid w:val="00451D03"/>
    <w:rsid w:val="00452191"/>
    <w:rsid w:val="00452D4F"/>
    <w:rsid w:val="004531A0"/>
    <w:rsid w:val="00453535"/>
    <w:rsid w:val="004539AF"/>
    <w:rsid w:val="00453D60"/>
    <w:rsid w:val="004544B2"/>
    <w:rsid w:val="00454603"/>
    <w:rsid w:val="00455051"/>
    <w:rsid w:val="004558BF"/>
    <w:rsid w:val="00455BBB"/>
    <w:rsid w:val="00455C84"/>
    <w:rsid w:val="00456206"/>
    <w:rsid w:val="00456A63"/>
    <w:rsid w:val="00456DE7"/>
    <w:rsid w:val="00457CC2"/>
    <w:rsid w:val="00460540"/>
    <w:rsid w:val="004606DF"/>
    <w:rsid w:val="00460998"/>
    <w:rsid w:val="00460D99"/>
    <w:rsid w:val="0046140F"/>
    <w:rsid w:val="00462CC4"/>
    <w:rsid w:val="00462E78"/>
    <w:rsid w:val="00462E87"/>
    <w:rsid w:val="004631CB"/>
    <w:rsid w:val="00463767"/>
    <w:rsid w:val="00463AA8"/>
    <w:rsid w:val="00463AEB"/>
    <w:rsid w:val="004647A0"/>
    <w:rsid w:val="00465469"/>
    <w:rsid w:val="00465ADC"/>
    <w:rsid w:val="00466B8E"/>
    <w:rsid w:val="00466FCA"/>
    <w:rsid w:val="004672F6"/>
    <w:rsid w:val="004679CE"/>
    <w:rsid w:val="00467F94"/>
    <w:rsid w:val="00470734"/>
    <w:rsid w:val="00470AB3"/>
    <w:rsid w:val="00470ECF"/>
    <w:rsid w:val="00471183"/>
    <w:rsid w:val="00471199"/>
    <w:rsid w:val="004711B1"/>
    <w:rsid w:val="0047167C"/>
    <w:rsid w:val="0047236C"/>
    <w:rsid w:val="0047292F"/>
    <w:rsid w:val="00474066"/>
    <w:rsid w:val="00474422"/>
    <w:rsid w:val="00474F2A"/>
    <w:rsid w:val="00475099"/>
    <w:rsid w:val="004755EF"/>
    <w:rsid w:val="004757F4"/>
    <w:rsid w:val="004758E0"/>
    <w:rsid w:val="00475967"/>
    <w:rsid w:val="00475D11"/>
    <w:rsid w:val="004764E7"/>
    <w:rsid w:val="0047687B"/>
    <w:rsid w:val="00476B80"/>
    <w:rsid w:val="00476EA0"/>
    <w:rsid w:val="00476F52"/>
    <w:rsid w:val="004770AB"/>
    <w:rsid w:val="004772F8"/>
    <w:rsid w:val="0047739E"/>
    <w:rsid w:val="004776E1"/>
    <w:rsid w:val="00477D4D"/>
    <w:rsid w:val="0048035E"/>
    <w:rsid w:val="00480C31"/>
    <w:rsid w:val="00480ECE"/>
    <w:rsid w:val="00481E71"/>
    <w:rsid w:val="00481ED5"/>
    <w:rsid w:val="00482F79"/>
    <w:rsid w:val="0048311A"/>
    <w:rsid w:val="0048341D"/>
    <w:rsid w:val="004842BD"/>
    <w:rsid w:val="00484DCD"/>
    <w:rsid w:val="00485DB8"/>
    <w:rsid w:val="00486057"/>
    <w:rsid w:val="00486447"/>
    <w:rsid w:val="00486913"/>
    <w:rsid w:val="00486F43"/>
    <w:rsid w:val="00487368"/>
    <w:rsid w:val="00487B43"/>
    <w:rsid w:val="00490273"/>
    <w:rsid w:val="00491018"/>
    <w:rsid w:val="00491070"/>
    <w:rsid w:val="00491344"/>
    <w:rsid w:val="004914E5"/>
    <w:rsid w:val="0049168F"/>
    <w:rsid w:val="004916E8"/>
    <w:rsid w:val="00491EB0"/>
    <w:rsid w:val="00491EC6"/>
    <w:rsid w:val="0049266B"/>
    <w:rsid w:val="004933CE"/>
    <w:rsid w:val="00493623"/>
    <w:rsid w:val="00493907"/>
    <w:rsid w:val="004939E7"/>
    <w:rsid w:val="00493B77"/>
    <w:rsid w:val="00493D40"/>
    <w:rsid w:val="00494021"/>
    <w:rsid w:val="00494361"/>
    <w:rsid w:val="004943CA"/>
    <w:rsid w:val="0049443F"/>
    <w:rsid w:val="00494939"/>
    <w:rsid w:val="00495184"/>
    <w:rsid w:val="00495840"/>
    <w:rsid w:val="00495E22"/>
    <w:rsid w:val="0049617A"/>
    <w:rsid w:val="00496698"/>
    <w:rsid w:val="00496899"/>
    <w:rsid w:val="004969D8"/>
    <w:rsid w:val="00496DB9"/>
    <w:rsid w:val="00497563"/>
    <w:rsid w:val="0049794A"/>
    <w:rsid w:val="00497BBA"/>
    <w:rsid w:val="004A08D7"/>
    <w:rsid w:val="004A08EA"/>
    <w:rsid w:val="004A0965"/>
    <w:rsid w:val="004A0D39"/>
    <w:rsid w:val="004A18CC"/>
    <w:rsid w:val="004A1E11"/>
    <w:rsid w:val="004A1FEB"/>
    <w:rsid w:val="004A2DA6"/>
    <w:rsid w:val="004A2E4B"/>
    <w:rsid w:val="004A3199"/>
    <w:rsid w:val="004A31E6"/>
    <w:rsid w:val="004A3503"/>
    <w:rsid w:val="004A35CD"/>
    <w:rsid w:val="004A39A0"/>
    <w:rsid w:val="004A3B09"/>
    <w:rsid w:val="004A4898"/>
    <w:rsid w:val="004A5398"/>
    <w:rsid w:val="004A53A7"/>
    <w:rsid w:val="004A55A2"/>
    <w:rsid w:val="004A5A2A"/>
    <w:rsid w:val="004A743C"/>
    <w:rsid w:val="004A7661"/>
    <w:rsid w:val="004B045F"/>
    <w:rsid w:val="004B0785"/>
    <w:rsid w:val="004B0BE5"/>
    <w:rsid w:val="004B0C62"/>
    <w:rsid w:val="004B14AC"/>
    <w:rsid w:val="004B1866"/>
    <w:rsid w:val="004B1D18"/>
    <w:rsid w:val="004B218C"/>
    <w:rsid w:val="004B227B"/>
    <w:rsid w:val="004B26B2"/>
    <w:rsid w:val="004B285F"/>
    <w:rsid w:val="004B2F5B"/>
    <w:rsid w:val="004B3100"/>
    <w:rsid w:val="004B321F"/>
    <w:rsid w:val="004B3464"/>
    <w:rsid w:val="004B3790"/>
    <w:rsid w:val="004B3EDA"/>
    <w:rsid w:val="004B52AB"/>
    <w:rsid w:val="004B5394"/>
    <w:rsid w:val="004B6083"/>
    <w:rsid w:val="004B6123"/>
    <w:rsid w:val="004B7260"/>
    <w:rsid w:val="004B73DC"/>
    <w:rsid w:val="004B744D"/>
    <w:rsid w:val="004C053A"/>
    <w:rsid w:val="004C07CE"/>
    <w:rsid w:val="004C08CD"/>
    <w:rsid w:val="004C1F16"/>
    <w:rsid w:val="004C26F3"/>
    <w:rsid w:val="004C27E2"/>
    <w:rsid w:val="004C2899"/>
    <w:rsid w:val="004C2959"/>
    <w:rsid w:val="004C352F"/>
    <w:rsid w:val="004C37A2"/>
    <w:rsid w:val="004C3A0E"/>
    <w:rsid w:val="004C4014"/>
    <w:rsid w:val="004C440E"/>
    <w:rsid w:val="004C46BC"/>
    <w:rsid w:val="004C4714"/>
    <w:rsid w:val="004C49F0"/>
    <w:rsid w:val="004C4A90"/>
    <w:rsid w:val="004C5A3D"/>
    <w:rsid w:val="004C7491"/>
    <w:rsid w:val="004C7EF2"/>
    <w:rsid w:val="004D09B2"/>
    <w:rsid w:val="004D0BC3"/>
    <w:rsid w:val="004D0E07"/>
    <w:rsid w:val="004D2828"/>
    <w:rsid w:val="004D2883"/>
    <w:rsid w:val="004D3074"/>
    <w:rsid w:val="004D38A4"/>
    <w:rsid w:val="004D38F2"/>
    <w:rsid w:val="004D3F6A"/>
    <w:rsid w:val="004D5007"/>
    <w:rsid w:val="004D53C1"/>
    <w:rsid w:val="004D550D"/>
    <w:rsid w:val="004D572C"/>
    <w:rsid w:val="004D595E"/>
    <w:rsid w:val="004D599B"/>
    <w:rsid w:val="004D61C1"/>
    <w:rsid w:val="004D6641"/>
    <w:rsid w:val="004D671A"/>
    <w:rsid w:val="004D6D00"/>
    <w:rsid w:val="004D712C"/>
    <w:rsid w:val="004D71F3"/>
    <w:rsid w:val="004D7BE7"/>
    <w:rsid w:val="004E0BAF"/>
    <w:rsid w:val="004E0BE6"/>
    <w:rsid w:val="004E1020"/>
    <w:rsid w:val="004E10B3"/>
    <w:rsid w:val="004E1591"/>
    <w:rsid w:val="004E19F1"/>
    <w:rsid w:val="004E1BEA"/>
    <w:rsid w:val="004E2135"/>
    <w:rsid w:val="004E286E"/>
    <w:rsid w:val="004E2A1A"/>
    <w:rsid w:val="004E2BCA"/>
    <w:rsid w:val="004E335E"/>
    <w:rsid w:val="004E3530"/>
    <w:rsid w:val="004E48B8"/>
    <w:rsid w:val="004E4AE0"/>
    <w:rsid w:val="004E4D04"/>
    <w:rsid w:val="004E4F6E"/>
    <w:rsid w:val="004E5873"/>
    <w:rsid w:val="004E5905"/>
    <w:rsid w:val="004E5D30"/>
    <w:rsid w:val="004E621E"/>
    <w:rsid w:val="004E6876"/>
    <w:rsid w:val="004E6F7E"/>
    <w:rsid w:val="004E761B"/>
    <w:rsid w:val="004E7A67"/>
    <w:rsid w:val="004E7A89"/>
    <w:rsid w:val="004E7ABF"/>
    <w:rsid w:val="004E7E41"/>
    <w:rsid w:val="004E7ECF"/>
    <w:rsid w:val="004F0059"/>
    <w:rsid w:val="004F0342"/>
    <w:rsid w:val="004F0865"/>
    <w:rsid w:val="004F08B2"/>
    <w:rsid w:val="004F0A2C"/>
    <w:rsid w:val="004F1093"/>
    <w:rsid w:val="004F10BC"/>
    <w:rsid w:val="004F11CA"/>
    <w:rsid w:val="004F15B7"/>
    <w:rsid w:val="004F1709"/>
    <w:rsid w:val="004F1B7A"/>
    <w:rsid w:val="004F25C5"/>
    <w:rsid w:val="004F26BB"/>
    <w:rsid w:val="004F291E"/>
    <w:rsid w:val="004F299B"/>
    <w:rsid w:val="004F2B24"/>
    <w:rsid w:val="004F35B3"/>
    <w:rsid w:val="004F3889"/>
    <w:rsid w:val="004F3A8C"/>
    <w:rsid w:val="004F3C2A"/>
    <w:rsid w:val="004F3D11"/>
    <w:rsid w:val="004F40C3"/>
    <w:rsid w:val="004F4426"/>
    <w:rsid w:val="004F448A"/>
    <w:rsid w:val="004F44A4"/>
    <w:rsid w:val="004F45BA"/>
    <w:rsid w:val="004F47DA"/>
    <w:rsid w:val="004F4F9A"/>
    <w:rsid w:val="004F5801"/>
    <w:rsid w:val="004F5B05"/>
    <w:rsid w:val="004F6679"/>
    <w:rsid w:val="004F66ED"/>
    <w:rsid w:val="004F68BE"/>
    <w:rsid w:val="004F729A"/>
    <w:rsid w:val="004F7533"/>
    <w:rsid w:val="004F76B3"/>
    <w:rsid w:val="004F77DE"/>
    <w:rsid w:val="004F791D"/>
    <w:rsid w:val="004F796F"/>
    <w:rsid w:val="004F7A03"/>
    <w:rsid w:val="004F7AF1"/>
    <w:rsid w:val="005003FE"/>
    <w:rsid w:val="005005AD"/>
    <w:rsid w:val="005005EC"/>
    <w:rsid w:val="00500622"/>
    <w:rsid w:val="00500D8E"/>
    <w:rsid w:val="0050123F"/>
    <w:rsid w:val="00501465"/>
    <w:rsid w:val="00501780"/>
    <w:rsid w:val="00501C60"/>
    <w:rsid w:val="00502017"/>
    <w:rsid w:val="00502076"/>
    <w:rsid w:val="005020AB"/>
    <w:rsid w:val="00502380"/>
    <w:rsid w:val="00502985"/>
    <w:rsid w:val="00502BE3"/>
    <w:rsid w:val="005031F6"/>
    <w:rsid w:val="00503319"/>
    <w:rsid w:val="00503916"/>
    <w:rsid w:val="00503B47"/>
    <w:rsid w:val="00503D5A"/>
    <w:rsid w:val="00503E4E"/>
    <w:rsid w:val="005049DD"/>
    <w:rsid w:val="00504A33"/>
    <w:rsid w:val="00504FF9"/>
    <w:rsid w:val="0050535A"/>
    <w:rsid w:val="005053D9"/>
    <w:rsid w:val="00505F30"/>
    <w:rsid w:val="00506078"/>
    <w:rsid w:val="005065B6"/>
    <w:rsid w:val="005066F1"/>
    <w:rsid w:val="0050682C"/>
    <w:rsid w:val="00506852"/>
    <w:rsid w:val="0051036D"/>
    <w:rsid w:val="00510487"/>
    <w:rsid w:val="00511456"/>
    <w:rsid w:val="00511469"/>
    <w:rsid w:val="005117AA"/>
    <w:rsid w:val="00511DFD"/>
    <w:rsid w:val="005120CF"/>
    <w:rsid w:val="00512472"/>
    <w:rsid w:val="0051259D"/>
    <w:rsid w:val="00512894"/>
    <w:rsid w:val="00512BAC"/>
    <w:rsid w:val="00514AAD"/>
    <w:rsid w:val="005151B9"/>
    <w:rsid w:val="0051533C"/>
    <w:rsid w:val="0051570B"/>
    <w:rsid w:val="005159E4"/>
    <w:rsid w:val="00515BFC"/>
    <w:rsid w:val="00515E35"/>
    <w:rsid w:val="005167BD"/>
    <w:rsid w:val="00516C10"/>
    <w:rsid w:val="00516E69"/>
    <w:rsid w:val="00517058"/>
    <w:rsid w:val="00517264"/>
    <w:rsid w:val="00517541"/>
    <w:rsid w:val="0051790C"/>
    <w:rsid w:val="005202A0"/>
    <w:rsid w:val="00520972"/>
    <w:rsid w:val="00520E82"/>
    <w:rsid w:val="00521C51"/>
    <w:rsid w:val="005221A9"/>
    <w:rsid w:val="0052227F"/>
    <w:rsid w:val="005227D0"/>
    <w:rsid w:val="00522BF0"/>
    <w:rsid w:val="0052335D"/>
    <w:rsid w:val="00523744"/>
    <w:rsid w:val="0052379D"/>
    <w:rsid w:val="005239B0"/>
    <w:rsid w:val="00524528"/>
    <w:rsid w:val="005246EF"/>
    <w:rsid w:val="005247D7"/>
    <w:rsid w:val="00524C63"/>
    <w:rsid w:val="00524CED"/>
    <w:rsid w:val="00525020"/>
    <w:rsid w:val="005254EE"/>
    <w:rsid w:val="00525855"/>
    <w:rsid w:val="00525E6E"/>
    <w:rsid w:val="005262A4"/>
    <w:rsid w:val="005265CA"/>
    <w:rsid w:val="0052670B"/>
    <w:rsid w:val="005267C3"/>
    <w:rsid w:val="00526A37"/>
    <w:rsid w:val="00526BA4"/>
    <w:rsid w:val="0052702E"/>
    <w:rsid w:val="0052705B"/>
    <w:rsid w:val="0052792C"/>
    <w:rsid w:val="00527DB3"/>
    <w:rsid w:val="00527E4B"/>
    <w:rsid w:val="005302B3"/>
    <w:rsid w:val="00531485"/>
    <w:rsid w:val="005314FF"/>
    <w:rsid w:val="00531672"/>
    <w:rsid w:val="005316AF"/>
    <w:rsid w:val="0053285B"/>
    <w:rsid w:val="005337C7"/>
    <w:rsid w:val="0053382E"/>
    <w:rsid w:val="00533FEC"/>
    <w:rsid w:val="005344D5"/>
    <w:rsid w:val="00534D58"/>
    <w:rsid w:val="00534FE4"/>
    <w:rsid w:val="0053576D"/>
    <w:rsid w:val="00535E37"/>
    <w:rsid w:val="0053606C"/>
    <w:rsid w:val="005364C4"/>
    <w:rsid w:val="00536575"/>
    <w:rsid w:val="00536A05"/>
    <w:rsid w:val="00536A8C"/>
    <w:rsid w:val="0054079F"/>
    <w:rsid w:val="00540901"/>
    <w:rsid w:val="00540DF7"/>
    <w:rsid w:val="005412E8"/>
    <w:rsid w:val="0054174C"/>
    <w:rsid w:val="00541B9B"/>
    <w:rsid w:val="00541FD1"/>
    <w:rsid w:val="005420A6"/>
    <w:rsid w:val="005426A5"/>
    <w:rsid w:val="00542D52"/>
    <w:rsid w:val="00542EC6"/>
    <w:rsid w:val="00542F3A"/>
    <w:rsid w:val="00543121"/>
    <w:rsid w:val="00543487"/>
    <w:rsid w:val="00543FA5"/>
    <w:rsid w:val="00544051"/>
    <w:rsid w:val="00544320"/>
    <w:rsid w:val="00544648"/>
    <w:rsid w:val="00544800"/>
    <w:rsid w:val="00544848"/>
    <w:rsid w:val="00544F80"/>
    <w:rsid w:val="00545389"/>
    <w:rsid w:val="00545C57"/>
    <w:rsid w:val="00546209"/>
    <w:rsid w:val="0054622B"/>
    <w:rsid w:val="00546B4A"/>
    <w:rsid w:val="00546E2C"/>
    <w:rsid w:val="00547284"/>
    <w:rsid w:val="0055090B"/>
    <w:rsid w:val="005510D3"/>
    <w:rsid w:val="00552779"/>
    <w:rsid w:val="0055347B"/>
    <w:rsid w:val="005535CF"/>
    <w:rsid w:val="005538F0"/>
    <w:rsid w:val="00553D62"/>
    <w:rsid w:val="00554745"/>
    <w:rsid w:val="00554FBF"/>
    <w:rsid w:val="0055534A"/>
    <w:rsid w:val="00556015"/>
    <w:rsid w:val="00556654"/>
    <w:rsid w:val="00556992"/>
    <w:rsid w:val="00557383"/>
    <w:rsid w:val="005574E4"/>
    <w:rsid w:val="00557A39"/>
    <w:rsid w:val="0056016F"/>
    <w:rsid w:val="00560C64"/>
    <w:rsid w:val="00561265"/>
    <w:rsid w:val="00561B38"/>
    <w:rsid w:val="005622AE"/>
    <w:rsid w:val="005628BB"/>
    <w:rsid w:val="00563212"/>
    <w:rsid w:val="00563BF8"/>
    <w:rsid w:val="00563CBE"/>
    <w:rsid w:val="005641C1"/>
    <w:rsid w:val="0056420B"/>
    <w:rsid w:val="005644E0"/>
    <w:rsid w:val="00564669"/>
    <w:rsid w:val="00564811"/>
    <w:rsid w:val="00564B3D"/>
    <w:rsid w:val="00564C9D"/>
    <w:rsid w:val="00564D5E"/>
    <w:rsid w:val="00565A12"/>
    <w:rsid w:val="00565A15"/>
    <w:rsid w:val="00566AD9"/>
    <w:rsid w:val="00566E74"/>
    <w:rsid w:val="00566FD6"/>
    <w:rsid w:val="00567126"/>
    <w:rsid w:val="0056713D"/>
    <w:rsid w:val="0056748B"/>
    <w:rsid w:val="00567C37"/>
    <w:rsid w:val="00567FAB"/>
    <w:rsid w:val="00570388"/>
    <w:rsid w:val="00570863"/>
    <w:rsid w:val="00570A65"/>
    <w:rsid w:val="00570D72"/>
    <w:rsid w:val="00570E50"/>
    <w:rsid w:val="00570EC7"/>
    <w:rsid w:val="00571B88"/>
    <w:rsid w:val="00571BEE"/>
    <w:rsid w:val="00571F1D"/>
    <w:rsid w:val="005721A7"/>
    <w:rsid w:val="00572DE1"/>
    <w:rsid w:val="00572FCD"/>
    <w:rsid w:val="00573245"/>
    <w:rsid w:val="005738F5"/>
    <w:rsid w:val="005739F2"/>
    <w:rsid w:val="00573C3F"/>
    <w:rsid w:val="00575FA2"/>
    <w:rsid w:val="005761A1"/>
    <w:rsid w:val="0057632F"/>
    <w:rsid w:val="00576754"/>
    <w:rsid w:val="00577046"/>
    <w:rsid w:val="005777FD"/>
    <w:rsid w:val="00577A89"/>
    <w:rsid w:val="00577CCA"/>
    <w:rsid w:val="0058028E"/>
    <w:rsid w:val="0058034A"/>
    <w:rsid w:val="00581178"/>
    <w:rsid w:val="0058149D"/>
    <w:rsid w:val="00581A33"/>
    <w:rsid w:val="00581CCE"/>
    <w:rsid w:val="00583234"/>
    <w:rsid w:val="00583522"/>
    <w:rsid w:val="00583AD4"/>
    <w:rsid w:val="005846F3"/>
    <w:rsid w:val="00584A09"/>
    <w:rsid w:val="00584E84"/>
    <w:rsid w:val="00585173"/>
    <w:rsid w:val="00585A4C"/>
    <w:rsid w:val="005863A0"/>
    <w:rsid w:val="0058760F"/>
    <w:rsid w:val="00587A95"/>
    <w:rsid w:val="00587DDD"/>
    <w:rsid w:val="00587FC0"/>
    <w:rsid w:val="00590643"/>
    <w:rsid w:val="005909BB"/>
    <w:rsid w:val="00591909"/>
    <w:rsid w:val="00592347"/>
    <w:rsid w:val="00592489"/>
    <w:rsid w:val="005925EE"/>
    <w:rsid w:val="00592F2F"/>
    <w:rsid w:val="005933F3"/>
    <w:rsid w:val="0059344A"/>
    <w:rsid w:val="005934BF"/>
    <w:rsid w:val="00593879"/>
    <w:rsid w:val="005939E6"/>
    <w:rsid w:val="00593B63"/>
    <w:rsid w:val="00593CD0"/>
    <w:rsid w:val="00593E9D"/>
    <w:rsid w:val="00594577"/>
    <w:rsid w:val="00594AC9"/>
    <w:rsid w:val="00594BF9"/>
    <w:rsid w:val="0059515B"/>
    <w:rsid w:val="00595870"/>
    <w:rsid w:val="00595FA5"/>
    <w:rsid w:val="00596197"/>
    <w:rsid w:val="00596E72"/>
    <w:rsid w:val="005970AD"/>
    <w:rsid w:val="00597269"/>
    <w:rsid w:val="00597844"/>
    <w:rsid w:val="00597F63"/>
    <w:rsid w:val="005A0018"/>
    <w:rsid w:val="005A004B"/>
    <w:rsid w:val="005A00A7"/>
    <w:rsid w:val="005A06F1"/>
    <w:rsid w:val="005A0C37"/>
    <w:rsid w:val="005A0E64"/>
    <w:rsid w:val="005A0EB4"/>
    <w:rsid w:val="005A0F5F"/>
    <w:rsid w:val="005A16F4"/>
    <w:rsid w:val="005A1D02"/>
    <w:rsid w:val="005A206D"/>
    <w:rsid w:val="005A2474"/>
    <w:rsid w:val="005A2819"/>
    <w:rsid w:val="005A2976"/>
    <w:rsid w:val="005A2A03"/>
    <w:rsid w:val="005A382F"/>
    <w:rsid w:val="005A3940"/>
    <w:rsid w:val="005A3A39"/>
    <w:rsid w:val="005A3DB0"/>
    <w:rsid w:val="005A4163"/>
    <w:rsid w:val="005A493F"/>
    <w:rsid w:val="005A5B93"/>
    <w:rsid w:val="005A5EBC"/>
    <w:rsid w:val="005A6121"/>
    <w:rsid w:val="005A6217"/>
    <w:rsid w:val="005A6A9B"/>
    <w:rsid w:val="005A6C54"/>
    <w:rsid w:val="005A7619"/>
    <w:rsid w:val="005A7A55"/>
    <w:rsid w:val="005A7C4B"/>
    <w:rsid w:val="005A7F6C"/>
    <w:rsid w:val="005B01EF"/>
    <w:rsid w:val="005B04C0"/>
    <w:rsid w:val="005B0616"/>
    <w:rsid w:val="005B0B1E"/>
    <w:rsid w:val="005B0ECD"/>
    <w:rsid w:val="005B1378"/>
    <w:rsid w:val="005B18AF"/>
    <w:rsid w:val="005B1BE4"/>
    <w:rsid w:val="005B1C01"/>
    <w:rsid w:val="005B1C3F"/>
    <w:rsid w:val="005B1C99"/>
    <w:rsid w:val="005B1CF0"/>
    <w:rsid w:val="005B1DA8"/>
    <w:rsid w:val="005B1F77"/>
    <w:rsid w:val="005B250B"/>
    <w:rsid w:val="005B285E"/>
    <w:rsid w:val="005B2B46"/>
    <w:rsid w:val="005B2E54"/>
    <w:rsid w:val="005B376F"/>
    <w:rsid w:val="005B3896"/>
    <w:rsid w:val="005B3CE0"/>
    <w:rsid w:val="005B3DF0"/>
    <w:rsid w:val="005B41B3"/>
    <w:rsid w:val="005B428F"/>
    <w:rsid w:val="005B4290"/>
    <w:rsid w:val="005B4648"/>
    <w:rsid w:val="005B474A"/>
    <w:rsid w:val="005B4860"/>
    <w:rsid w:val="005B4FB3"/>
    <w:rsid w:val="005B5386"/>
    <w:rsid w:val="005B57BE"/>
    <w:rsid w:val="005B5A88"/>
    <w:rsid w:val="005B5B47"/>
    <w:rsid w:val="005B5C53"/>
    <w:rsid w:val="005B5D55"/>
    <w:rsid w:val="005B5E62"/>
    <w:rsid w:val="005B6E07"/>
    <w:rsid w:val="005B78FA"/>
    <w:rsid w:val="005C02B2"/>
    <w:rsid w:val="005C0322"/>
    <w:rsid w:val="005C0DD4"/>
    <w:rsid w:val="005C0FE6"/>
    <w:rsid w:val="005C1697"/>
    <w:rsid w:val="005C239E"/>
    <w:rsid w:val="005C2B73"/>
    <w:rsid w:val="005C2E49"/>
    <w:rsid w:val="005C2EED"/>
    <w:rsid w:val="005C3030"/>
    <w:rsid w:val="005C3659"/>
    <w:rsid w:val="005C3A55"/>
    <w:rsid w:val="005C4069"/>
    <w:rsid w:val="005C4394"/>
    <w:rsid w:val="005C444B"/>
    <w:rsid w:val="005C44AD"/>
    <w:rsid w:val="005C488A"/>
    <w:rsid w:val="005C49A7"/>
    <w:rsid w:val="005C4DED"/>
    <w:rsid w:val="005C51B9"/>
    <w:rsid w:val="005C555C"/>
    <w:rsid w:val="005C5E36"/>
    <w:rsid w:val="005C5EA7"/>
    <w:rsid w:val="005C61B9"/>
    <w:rsid w:val="005C62D2"/>
    <w:rsid w:val="005C69C4"/>
    <w:rsid w:val="005C6C64"/>
    <w:rsid w:val="005C6E09"/>
    <w:rsid w:val="005C70A0"/>
    <w:rsid w:val="005C75A4"/>
    <w:rsid w:val="005C7A42"/>
    <w:rsid w:val="005D01A9"/>
    <w:rsid w:val="005D0577"/>
    <w:rsid w:val="005D09D3"/>
    <w:rsid w:val="005D153F"/>
    <w:rsid w:val="005D1566"/>
    <w:rsid w:val="005D217B"/>
    <w:rsid w:val="005D272C"/>
    <w:rsid w:val="005D2773"/>
    <w:rsid w:val="005D2F7D"/>
    <w:rsid w:val="005D32C0"/>
    <w:rsid w:val="005D3BD5"/>
    <w:rsid w:val="005D4356"/>
    <w:rsid w:val="005D44E2"/>
    <w:rsid w:val="005D45B1"/>
    <w:rsid w:val="005D4D19"/>
    <w:rsid w:val="005D5B26"/>
    <w:rsid w:val="005D5D91"/>
    <w:rsid w:val="005D6A9E"/>
    <w:rsid w:val="005D70AF"/>
    <w:rsid w:val="005D772F"/>
    <w:rsid w:val="005D7A12"/>
    <w:rsid w:val="005D7C2A"/>
    <w:rsid w:val="005E00C8"/>
    <w:rsid w:val="005E048A"/>
    <w:rsid w:val="005E07B6"/>
    <w:rsid w:val="005E0804"/>
    <w:rsid w:val="005E0C7B"/>
    <w:rsid w:val="005E0ED1"/>
    <w:rsid w:val="005E12C5"/>
    <w:rsid w:val="005E13B0"/>
    <w:rsid w:val="005E27E7"/>
    <w:rsid w:val="005E2D33"/>
    <w:rsid w:val="005E30FB"/>
    <w:rsid w:val="005E3A20"/>
    <w:rsid w:val="005E3C6E"/>
    <w:rsid w:val="005E444B"/>
    <w:rsid w:val="005E493E"/>
    <w:rsid w:val="005E4A74"/>
    <w:rsid w:val="005E4DDF"/>
    <w:rsid w:val="005E5C8F"/>
    <w:rsid w:val="005E663C"/>
    <w:rsid w:val="005E6C1C"/>
    <w:rsid w:val="005E7034"/>
    <w:rsid w:val="005E73C2"/>
    <w:rsid w:val="005E78B9"/>
    <w:rsid w:val="005E7D6D"/>
    <w:rsid w:val="005F035C"/>
    <w:rsid w:val="005F0667"/>
    <w:rsid w:val="005F0676"/>
    <w:rsid w:val="005F0F80"/>
    <w:rsid w:val="005F1DAA"/>
    <w:rsid w:val="005F1F89"/>
    <w:rsid w:val="005F1FA5"/>
    <w:rsid w:val="005F2219"/>
    <w:rsid w:val="005F2622"/>
    <w:rsid w:val="005F2692"/>
    <w:rsid w:val="005F2704"/>
    <w:rsid w:val="005F2D06"/>
    <w:rsid w:val="005F31CF"/>
    <w:rsid w:val="005F3318"/>
    <w:rsid w:val="005F3378"/>
    <w:rsid w:val="005F3969"/>
    <w:rsid w:val="005F448C"/>
    <w:rsid w:val="005F44F8"/>
    <w:rsid w:val="005F5960"/>
    <w:rsid w:val="005F71DE"/>
    <w:rsid w:val="005F7276"/>
    <w:rsid w:val="005F72E0"/>
    <w:rsid w:val="005F78B7"/>
    <w:rsid w:val="005F790F"/>
    <w:rsid w:val="005F7FBC"/>
    <w:rsid w:val="0060031D"/>
    <w:rsid w:val="00601059"/>
    <w:rsid w:val="006015D5"/>
    <w:rsid w:val="00601C19"/>
    <w:rsid w:val="00601C57"/>
    <w:rsid w:val="00602650"/>
    <w:rsid w:val="006028F9"/>
    <w:rsid w:val="00602A27"/>
    <w:rsid w:val="00602CFF"/>
    <w:rsid w:val="00602FDD"/>
    <w:rsid w:val="00603382"/>
    <w:rsid w:val="00603680"/>
    <w:rsid w:val="0060383F"/>
    <w:rsid w:val="00603D91"/>
    <w:rsid w:val="00603FD8"/>
    <w:rsid w:val="00604137"/>
    <w:rsid w:val="0060460D"/>
    <w:rsid w:val="00604DC2"/>
    <w:rsid w:val="00604FD9"/>
    <w:rsid w:val="00604FEA"/>
    <w:rsid w:val="00605174"/>
    <w:rsid w:val="00605913"/>
    <w:rsid w:val="00605D24"/>
    <w:rsid w:val="00605D92"/>
    <w:rsid w:val="00606926"/>
    <w:rsid w:val="006074A2"/>
    <w:rsid w:val="00607618"/>
    <w:rsid w:val="006101E1"/>
    <w:rsid w:val="00610D19"/>
    <w:rsid w:val="00611498"/>
    <w:rsid w:val="00611B04"/>
    <w:rsid w:val="00611DB9"/>
    <w:rsid w:val="00611E83"/>
    <w:rsid w:val="00612105"/>
    <w:rsid w:val="00612113"/>
    <w:rsid w:val="00612DFC"/>
    <w:rsid w:val="00612EFA"/>
    <w:rsid w:val="00613621"/>
    <w:rsid w:val="00613648"/>
    <w:rsid w:val="00613660"/>
    <w:rsid w:val="00613A3F"/>
    <w:rsid w:val="00614AAF"/>
    <w:rsid w:val="00614BCA"/>
    <w:rsid w:val="006150AD"/>
    <w:rsid w:val="00615160"/>
    <w:rsid w:val="006157B3"/>
    <w:rsid w:val="00615A18"/>
    <w:rsid w:val="00615E7C"/>
    <w:rsid w:val="00616126"/>
    <w:rsid w:val="00616880"/>
    <w:rsid w:val="00617611"/>
    <w:rsid w:val="00617806"/>
    <w:rsid w:val="006179E8"/>
    <w:rsid w:val="00617F6D"/>
    <w:rsid w:val="006209FE"/>
    <w:rsid w:val="0062112B"/>
    <w:rsid w:val="006212E4"/>
    <w:rsid w:val="006214AD"/>
    <w:rsid w:val="00621591"/>
    <w:rsid w:val="0062179E"/>
    <w:rsid w:val="00622115"/>
    <w:rsid w:val="00622801"/>
    <w:rsid w:val="0062319D"/>
    <w:rsid w:val="006232EA"/>
    <w:rsid w:val="00623750"/>
    <w:rsid w:val="00623848"/>
    <w:rsid w:val="00623D7B"/>
    <w:rsid w:val="0062416E"/>
    <w:rsid w:val="006242D8"/>
    <w:rsid w:val="00624365"/>
    <w:rsid w:val="00624BC1"/>
    <w:rsid w:val="00625241"/>
    <w:rsid w:val="0062548B"/>
    <w:rsid w:val="00625F3B"/>
    <w:rsid w:val="0062629E"/>
    <w:rsid w:val="006267D7"/>
    <w:rsid w:val="00627042"/>
    <w:rsid w:val="0062783C"/>
    <w:rsid w:val="00627AF9"/>
    <w:rsid w:val="00627C30"/>
    <w:rsid w:val="00627F19"/>
    <w:rsid w:val="00630D81"/>
    <w:rsid w:val="00631482"/>
    <w:rsid w:val="006316AD"/>
    <w:rsid w:val="006324AD"/>
    <w:rsid w:val="00632625"/>
    <w:rsid w:val="00633505"/>
    <w:rsid w:val="00633864"/>
    <w:rsid w:val="00633B87"/>
    <w:rsid w:val="00633DDC"/>
    <w:rsid w:val="006345A2"/>
    <w:rsid w:val="0063516E"/>
    <w:rsid w:val="006353BD"/>
    <w:rsid w:val="006357E9"/>
    <w:rsid w:val="00636176"/>
    <w:rsid w:val="006366DF"/>
    <w:rsid w:val="006369AB"/>
    <w:rsid w:val="00636BE4"/>
    <w:rsid w:val="0063702D"/>
    <w:rsid w:val="00640390"/>
    <w:rsid w:val="00640576"/>
    <w:rsid w:val="00640749"/>
    <w:rsid w:val="00641852"/>
    <w:rsid w:val="006418C5"/>
    <w:rsid w:val="00641B86"/>
    <w:rsid w:val="0064256B"/>
    <w:rsid w:val="006425D7"/>
    <w:rsid w:val="0064297C"/>
    <w:rsid w:val="00642A10"/>
    <w:rsid w:val="00642C8E"/>
    <w:rsid w:val="00642DFE"/>
    <w:rsid w:val="00643113"/>
    <w:rsid w:val="006432AC"/>
    <w:rsid w:val="0064398C"/>
    <w:rsid w:val="00643AD8"/>
    <w:rsid w:val="00643D61"/>
    <w:rsid w:val="0064439D"/>
    <w:rsid w:val="00644405"/>
    <w:rsid w:val="0064466F"/>
    <w:rsid w:val="00644B8D"/>
    <w:rsid w:val="006454CA"/>
    <w:rsid w:val="00645A47"/>
    <w:rsid w:val="006461D3"/>
    <w:rsid w:val="00646759"/>
    <w:rsid w:val="006469CC"/>
    <w:rsid w:val="006476AD"/>
    <w:rsid w:val="00647F6E"/>
    <w:rsid w:val="00650308"/>
    <w:rsid w:val="00650EDB"/>
    <w:rsid w:val="006512BB"/>
    <w:rsid w:val="0065170C"/>
    <w:rsid w:val="00651E96"/>
    <w:rsid w:val="0065225E"/>
    <w:rsid w:val="00652AA9"/>
    <w:rsid w:val="00652FEF"/>
    <w:rsid w:val="00653211"/>
    <w:rsid w:val="0065329A"/>
    <w:rsid w:val="00653325"/>
    <w:rsid w:val="006533B5"/>
    <w:rsid w:val="006535C5"/>
    <w:rsid w:val="006538A1"/>
    <w:rsid w:val="00653ECF"/>
    <w:rsid w:val="006548BF"/>
    <w:rsid w:val="00654FB8"/>
    <w:rsid w:val="0065519B"/>
    <w:rsid w:val="00655909"/>
    <w:rsid w:val="00655C48"/>
    <w:rsid w:val="00657B3B"/>
    <w:rsid w:val="0066041F"/>
    <w:rsid w:val="00660602"/>
    <w:rsid w:val="00660F9D"/>
    <w:rsid w:val="0066181B"/>
    <w:rsid w:val="006619E2"/>
    <w:rsid w:val="00661DE5"/>
    <w:rsid w:val="0066235D"/>
    <w:rsid w:val="00662ECD"/>
    <w:rsid w:val="00664132"/>
    <w:rsid w:val="00664538"/>
    <w:rsid w:val="006648B5"/>
    <w:rsid w:val="00664AB7"/>
    <w:rsid w:val="00664D65"/>
    <w:rsid w:val="00664F26"/>
    <w:rsid w:val="00665256"/>
    <w:rsid w:val="00665D33"/>
    <w:rsid w:val="00665FEF"/>
    <w:rsid w:val="00666128"/>
    <w:rsid w:val="00666393"/>
    <w:rsid w:val="00666417"/>
    <w:rsid w:val="0066647F"/>
    <w:rsid w:val="00666BB9"/>
    <w:rsid w:val="006670A3"/>
    <w:rsid w:val="00667320"/>
    <w:rsid w:val="006673AF"/>
    <w:rsid w:val="00670206"/>
    <w:rsid w:val="00670219"/>
    <w:rsid w:val="0067022B"/>
    <w:rsid w:val="0067072E"/>
    <w:rsid w:val="00670A1B"/>
    <w:rsid w:val="00670A30"/>
    <w:rsid w:val="00670E24"/>
    <w:rsid w:val="00670FCE"/>
    <w:rsid w:val="0067158C"/>
    <w:rsid w:val="006724D1"/>
    <w:rsid w:val="00672B09"/>
    <w:rsid w:val="006730BF"/>
    <w:rsid w:val="0067384E"/>
    <w:rsid w:val="006739A4"/>
    <w:rsid w:val="00673B76"/>
    <w:rsid w:val="00674115"/>
    <w:rsid w:val="0067495F"/>
    <w:rsid w:val="00675080"/>
    <w:rsid w:val="0067556B"/>
    <w:rsid w:val="006755FB"/>
    <w:rsid w:val="00675631"/>
    <w:rsid w:val="00675704"/>
    <w:rsid w:val="00675D72"/>
    <w:rsid w:val="00675D7A"/>
    <w:rsid w:val="006760A0"/>
    <w:rsid w:val="00676A29"/>
    <w:rsid w:val="00676A80"/>
    <w:rsid w:val="00677044"/>
    <w:rsid w:val="006779D2"/>
    <w:rsid w:val="00677ACA"/>
    <w:rsid w:val="00677D9A"/>
    <w:rsid w:val="00677E23"/>
    <w:rsid w:val="0068039F"/>
    <w:rsid w:val="00680621"/>
    <w:rsid w:val="006806A9"/>
    <w:rsid w:val="0068096A"/>
    <w:rsid w:val="00680A59"/>
    <w:rsid w:val="0068108F"/>
    <w:rsid w:val="006811B1"/>
    <w:rsid w:val="00681283"/>
    <w:rsid w:val="00681EF2"/>
    <w:rsid w:val="00682763"/>
    <w:rsid w:val="00682EE9"/>
    <w:rsid w:val="006832E5"/>
    <w:rsid w:val="00683766"/>
    <w:rsid w:val="0068451C"/>
    <w:rsid w:val="00684A94"/>
    <w:rsid w:val="00684C27"/>
    <w:rsid w:val="006852B3"/>
    <w:rsid w:val="00685AA3"/>
    <w:rsid w:val="00685CD6"/>
    <w:rsid w:val="00685E42"/>
    <w:rsid w:val="00685EC3"/>
    <w:rsid w:val="00685EE7"/>
    <w:rsid w:val="00685FA1"/>
    <w:rsid w:val="0068674C"/>
    <w:rsid w:val="00686A67"/>
    <w:rsid w:val="00686A9A"/>
    <w:rsid w:val="0068723F"/>
    <w:rsid w:val="00687D38"/>
    <w:rsid w:val="0069017D"/>
    <w:rsid w:val="006901A3"/>
    <w:rsid w:val="0069097D"/>
    <w:rsid w:val="00690FE5"/>
    <w:rsid w:val="00691274"/>
    <w:rsid w:val="0069155F"/>
    <w:rsid w:val="0069182F"/>
    <w:rsid w:val="00691863"/>
    <w:rsid w:val="00691996"/>
    <w:rsid w:val="006924F5"/>
    <w:rsid w:val="00692F00"/>
    <w:rsid w:val="0069316E"/>
    <w:rsid w:val="00693758"/>
    <w:rsid w:val="00693966"/>
    <w:rsid w:val="006944EF"/>
    <w:rsid w:val="0069467D"/>
    <w:rsid w:val="006946F9"/>
    <w:rsid w:val="00694712"/>
    <w:rsid w:val="006959B0"/>
    <w:rsid w:val="00695D2B"/>
    <w:rsid w:val="00696BF0"/>
    <w:rsid w:val="00696DE0"/>
    <w:rsid w:val="006975A5"/>
    <w:rsid w:val="00697800"/>
    <w:rsid w:val="006979DB"/>
    <w:rsid w:val="00697D0E"/>
    <w:rsid w:val="006A0ADB"/>
    <w:rsid w:val="006A0C3C"/>
    <w:rsid w:val="006A1BA1"/>
    <w:rsid w:val="006A2C0E"/>
    <w:rsid w:val="006A3336"/>
    <w:rsid w:val="006A37C6"/>
    <w:rsid w:val="006A3E12"/>
    <w:rsid w:val="006A3F3E"/>
    <w:rsid w:val="006A5470"/>
    <w:rsid w:val="006A6D52"/>
    <w:rsid w:val="006A7018"/>
    <w:rsid w:val="006A7386"/>
    <w:rsid w:val="006B0DCE"/>
    <w:rsid w:val="006B0E3C"/>
    <w:rsid w:val="006B1B2F"/>
    <w:rsid w:val="006B1B44"/>
    <w:rsid w:val="006B21BE"/>
    <w:rsid w:val="006B26A0"/>
    <w:rsid w:val="006B3128"/>
    <w:rsid w:val="006B3885"/>
    <w:rsid w:val="006B3C23"/>
    <w:rsid w:val="006B4055"/>
    <w:rsid w:val="006B4074"/>
    <w:rsid w:val="006B429E"/>
    <w:rsid w:val="006B507B"/>
    <w:rsid w:val="006B513C"/>
    <w:rsid w:val="006B59CA"/>
    <w:rsid w:val="006B6540"/>
    <w:rsid w:val="006B6779"/>
    <w:rsid w:val="006B6E9E"/>
    <w:rsid w:val="006B719B"/>
    <w:rsid w:val="006B7C12"/>
    <w:rsid w:val="006C0041"/>
    <w:rsid w:val="006C0A49"/>
    <w:rsid w:val="006C2AFB"/>
    <w:rsid w:val="006C2B2D"/>
    <w:rsid w:val="006C3130"/>
    <w:rsid w:val="006C393A"/>
    <w:rsid w:val="006C498E"/>
    <w:rsid w:val="006C4B4B"/>
    <w:rsid w:val="006C4B96"/>
    <w:rsid w:val="006C4BDD"/>
    <w:rsid w:val="006C4C94"/>
    <w:rsid w:val="006C4DE9"/>
    <w:rsid w:val="006C5377"/>
    <w:rsid w:val="006C53B7"/>
    <w:rsid w:val="006C5601"/>
    <w:rsid w:val="006C5F28"/>
    <w:rsid w:val="006C5F9E"/>
    <w:rsid w:val="006C6277"/>
    <w:rsid w:val="006C67AF"/>
    <w:rsid w:val="006C6998"/>
    <w:rsid w:val="006C7D6F"/>
    <w:rsid w:val="006D0089"/>
    <w:rsid w:val="006D0229"/>
    <w:rsid w:val="006D0B8B"/>
    <w:rsid w:val="006D0E79"/>
    <w:rsid w:val="006D1117"/>
    <w:rsid w:val="006D1F65"/>
    <w:rsid w:val="006D1FD0"/>
    <w:rsid w:val="006D2591"/>
    <w:rsid w:val="006D30D4"/>
    <w:rsid w:val="006D3740"/>
    <w:rsid w:val="006D394C"/>
    <w:rsid w:val="006D3BD0"/>
    <w:rsid w:val="006D3C36"/>
    <w:rsid w:val="006D3CE6"/>
    <w:rsid w:val="006D3FCC"/>
    <w:rsid w:val="006D40E9"/>
    <w:rsid w:val="006D4119"/>
    <w:rsid w:val="006D4CCE"/>
    <w:rsid w:val="006D4FB4"/>
    <w:rsid w:val="006D5263"/>
    <w:rsid w:val="006D5383"/>
    <w:rsid w:val="006D5A3E"/>
    <w:rsid w:val="006D5B88"/>
    <w:rsid w:val="006D63B7"/>
    <w:rsid w:val="006D6E35"/>
    <w:rsid w:val="006D6E41"/>
    <w:rsid w:val="006D6E64"/>
    <w:rsid w:val="006D6EB3"/>
    <w:rsid w:val="006D7489"/>
    <w:rsid w:val="006D781A"/>
    <w:rsid w:val="006D7B58"/>
    <w:rsid w:val="006D7D19"/>
    <w:rsid w:val="006D7ECC"/>
    <w:rsid w:val="006E039C"/>
    <w:rsid w:val="006E03BA"/>
    <w:rsid w:val="006E0480"/>
    <w:rsid w:val="006E0AA5"/>
    <w:rsid w:val="006E0AE0"/>
    <w:rsid w:val="006E10AA"/>
    <w:rsid w:val="006E1246"/>
    <w:rsid w:val="006E124A"/>
    <w:rsid w:val="006E1429"/>
    <w:rsid w:val="006E14F1"/>
    <w:rsid w:val="006E1EAE"/>
    <w:rsid w:val="006E1F16"/>
    <w:rsid w:val="006E23E1"/>
    <w:rsid w:val="006E240B"/>
    <w:rsid w:val="006E2459"/>
    <w:rsid w:val="006E36FA"/>
    <w:rsid w:val="006E3F03"/>
    <w:rsid w:val="006E4850"/>
    <w:rsid w:val="006E4CA6"/>
    <w:rsid w:val="006E53B3"/>
    <w:rsid w:val="006E53D6"/>
    <w:rsid w:val="006E597D"/>
    <w:rsid w:val="006E599A"/>
    <w:rsid w:val="006E5F50"/>
    <w:rsid w:val="006E6410"/>
    <w:rsid w:val="006E6479"/>
    <w:rsid w:val="006E67A2"/>
    <w:rsid w:val="006E67B0"/>
    <w:rsid w:val="006E6C7E"/>
    <w:rsid w:val="006E6F29"/>
    <w:rsid w:val="006E70EC"/>
    <w:rsid w:val="006E7E6F"/>
    <w:rsid w:val="006E7FF5"/>
    <w:rsid w:val="006F001F"/>
    <w:rsid w:val="006F0AFF"/>
    <w:rsid w:val="006F0C9A"/>
    <w:rsid w:val="006F0F98"/>
    <w:rsid w:val="006F189A"/>
    <w:rsid w:val="006F1985"/>
    <w:rsid w:val="006F1C5A"/>
    <w:rsid w:val="006F1CE4"/>
    <w:rsid w:val="006F208D"/>
    <w:rsid w:val="006F21BF"/>
    <w:rsid w:val="006F21E4"/>
    <w:rsid w:val="006F25BD"/>
    <w:rsid w:val="006F2672"/>
    <w:rsid w:val="006F37F8"/>
    <w:rsid w:val="006F3AD1"/>
    <w:rsid w:val="006F40E5"/>
    <w:rsid w:val="006F44E6"/>
    <w:rsid w:val="006F5289"/>
    <w:rsid w:val="006F57D2"/>
    <w:rsid w:val="006F6155"/>
    <w:rsid w:val="006F6229"/>
    <w:rsid w:val="006F63CC"/>
    <w:rsid w:val="006F65B3"/>
    <w:rsid w:val="006F6AD2"/>
    <w:rsid w:val="006F722F"/>
    <w:rsid w:val="006F75DB"/>
    <w:rsid w:val="006F7748"/>
    <w:rsid w:val="006F79B1"/>
    <w:rsid w:val="006F79B7"/>
    <w:rsid w:val="006F7A46"/>
    <w:rsid w:val="006F7B1C"/>
    <w:rsid w:val="006F7E41"/>
    <w:rsid w:val="007007DA"/>
    <w:rsid w:val="007009D2"/>
    <w:rsid w:val="00700D81"/>
    <w:rsid w:val="00700EC4"/>
    <w:rsid w:val="00702197"/>
    <w:rsid w:val="00702272"/>
    <w:rsid w:val="0070262F"/>
    <w:rsid w:val="00702A8A"/>
    <w:rsid w:val="007033DF"/>
    <w:rsid w:val="007035D7"/>
    <w:rsid w:val="00704237"/>
    <w:rsid w:val="00704A64"/>
    <w:rsid w:val="00704B7F"/>
    <w:rsid w:val="00704D5B"/>
    <w:rsid w:val="00705469"/>
    <w:rsid w:val="00705680"/>
    <w:rsid w:val="0070585B"/>
    <w:rsid w:val="00705878"/>
    <w:rsid w:val="00705908"/>
    <w:rsid w:val="00705AA0"/>
    <w:rsid w:val="00705EA1"/>
    <w:rsid w:val="007060F5"/>
    <w:rsid w:val="00706203"/>
    <w:rsid w:val="00706783"/>
    <w:rsid w:val="00706B62"/>
    <w:rsid w:val="00706C46"/>
    <w:rsid w:val="00706F7A"/>
    <w:rsid w:val="00707444"/>
    <w:rsid w:val="0070750E"/>
    <w:rsid w:val="007078A5"/>
    <w:rsid w:val="00707CB4"/>
    <w:rsid w:val="00710446"/>
    <w:rsid w:val="007105BD"/>
    <w:rsid w:val="00710671"/>
    <w:rsid w:val="00710E31"/>
    <w:rsid w:val="00710F1D"/>
    <w:rsid w:val="007114D4"/>
    <w:rsid w:val="0071155A"/>
    <w:rsid w:val="007119FB"/>
    <w:rsid w:val="007120E5"/>
    <w:rsid w:val="00712185"/>
    <w:rsid w:val="00712353"/>
    <w:rsid w:val="007123FD"/>
    <w:rsid w:val="00712C7A"/>
    <w:rsid w:val="00712DE0"/>
    <w:rsid w:val="0071305A"/>
    <w:rsid w:val="00713712"/>
    <w:rsid w:val="00713C20"/>
    <w:rsid w:val="007142BD"/>
    <w:rsid w:val="00714785"/>
    <w:rsid w:val="00715257"/>
    <w:rsid w:val="00715F46"/>
    <w:rsid w:val="00716A47"/>
    <w:rsid w:val="00717644"/>
    <w:rsid w:val="007178AF"/>
    <w:rsid w:val="00717A96"/>
    <w:rsid w:val="00717AE3"/>
    <w:rsid w:val="00720217"/>
    <w:rsid w:val="007207E5"/>
    <w:rsid w:val="00720D3A"/>
    <w:rsid w:val="00720DA0"/>
    <w:rsid w:val="007214D0"/>
    <w:rsid w:val="00721647"/>
    <w:rsid w:val="00721D75"/>
    <w:rsid w:val="00721E23"/>
    <w:rsid w:val="00721EB6"/>
    <w:rsid w:val="00721F3D"/>
    <w:rsid w:val="00722BDE"/>
    <w:rsid w:val="00722DD5"/>
    <w:rsid w:val="00723276"/>
    <w:rsid w:val="00723558"/>
    <w:rsid w:val="007237DA"/>
    <w:rsid w:val="00723922"/>
    <w:rsid w:val="0072525E"/>
    <w:rsid w:val="00725347"/>
    <w:rsid w:val="007259C3"/>
    <w:rsid w:val="00726177"/>
    <w:rsid w:val="007267ED"/>
    <w:rsid w:val="007277E0"/>
    <w:rsid w:val="00727BE9"/>
    <w:rsid w:val="00727D61"/>
    <w:rsid w:val="007300AD"/>
    <w:rsid w:val="007307EA"/>
    <w:rsid w:val="0073095E"/>
    <w:rsid w:val="00731238"/>
    <w:rsid w:val="00731391"/>
    <w:rsid w:val="0073149C"/>
    <w:rsid w:val="00731591"/>
    <w:rsid w:val="00731B2A"/>
    <w:rsid w:val="00732586"/>
    <w:rsid w:val="00732722"/>
    <w:rsid w:val="0073339D"/>
    <w:rsid w:val="00733F4A"/>
    <w:rsid w:val="00734CC4"/>
    <w:rsid w:val="00734CD3"/>
    <w:rsid w:val="00734FBB"/>
    <w:rsid w:val="007350FA"/>
    <w:rsid w:val="007356E9"/>
    <w:rsid w:val="007365E4"/>
    <w:rsid w:val="00736A66"/>
    <w:rsid w:val="00736AA3"/>
    <w:rsid w:val="0073707C"/>
    <w:rsid w:val="00737329"/>
    <w:rsid w:val="00737835"/>
    <w:rsid w:val="007379CF"/>
    <w:rsid w:val="00737CBD"/>
    <w:rsid w:val="00737EBB"/>
    <w:rsid w:val="00737FFA"/>
    <w:rsid w:val="00740079"/>
    <w:rsid w:val="00740846"/>
    <w:rsid w:val="00740E42"/>
    <w:rsid w:val="007423F2"/>
    <w:rsid w:val="007424D5"/>
    <w:rsid w:val="00742504"/>
    <w:rsid w:val="007427E9"/>
    <w:rsid w:val="00742CBD"/>
    <w:rsid w:val="00743425"/>
    <w:rsid w:val="00743F4D"/>
    <w:rsid w:val="00743F8E"/>
    <w:rsid w:val="00744092"/>
    <w:rsid w:val="007442CA"/>
    <w:rsid w:val="007450DC"/>
    <w:rsid w:val="00745342"/>
    <w:rsid w:val="00745512"/>
    <w:rsid w:val="00746C95"/>
    <w:rsid w:val="00746F10"/>
    <w:rsid w:val="007474F9"/>
    <w:rsid w:val="007476FD"/>
    <w:rsid w:val="007504F6"/>
    <w:rsid w:val="007508CA"/>
    <w:rsid w:val="00750E0E"/>
    <w:rsid w:val="00750E34"/>
    <w:rsid w:val="00750F69"/>
    <w:rsid w:val="00751106"/>
    <w:rsid w:val="00751628"/>
    <w:rsid w:val="00751660"/>
    <w:rsid w:val="00751771"/>
    <w:rsid w:val="0075194D"/>
    <w:rsid w:val="0075206F"/>
    <w:rsid w:val="00752327"/>
    <w:rsid w:val="0075332B"/>
    <w:rsid w:val="007534A0"/>
    <w:rsid w:val="00753689"/>
    <w:rsid w:val="007537C4"/>
    <w:rsid w:val="007537EA"/>
    <w:rsid w:val="00753BD7"/>
    <w:rsid w:val="0075435F"/>
    <w:rsid w:val="00754DE5"/>
    <w:rsid w:val="00755347"/>
    <w:rsid w:val="00755FF7"/>
    <w:rsid w:val="00755FFB"/>
    <w:rsid w:val="00756094"/>
    <w:rsid w:val="007566AD"/>
    <w:rsid w:val="00756772"/>
    <w:rsid w:val="00756A85"/>
    <w:rsid w:val="00757862"/>
    <w:rsid w:val="00760049"/>
    <w:rsid w:val="007601D0"/>
    <w:rsid w:val="00760510"/>
    <w:rsid w:val="007605EC"/>
    <w:rsid w:val="007607C5"/>
    <w:rsid w:val="00760CB2"/>
    <w:rsid w:val="00761468"/>
    <w:rsid w:val="00761611"/>
    <w:rsid w:val="00761B1C"/>
    <w:rsid w:val="00762A28"/>
    <w:rsid w:val="00762BB6"/>
    <w:rsid w:val="00762D11"/>
    <w:rsid w:val="00762DF4"/>
    <w:rsid w:val="00762F18"/>
    <w:rsid w:val="00763567"/>
    <w:rsid w:val="0076365E"/>
    <w:rsid w:val="0076428E"/>
    <w:rsid w:val="00764734"/>
    <w:rsid w:val="00764ACD"/>
    <w:rsid w:val="00764D4E"/>
    <w:rsid w:val="00764FBF"/>
    <w:rsid w:val="00765149"/>
    <w:rsid w:val="00765594"/>
    <w:rsid w:val="00765715"/>
    <w:rsid w:val="00765C17"/>
    <w:rsid w:val="00765CA2"/>
    <w:rsid w:val="00766145"/>
    <w:rsid w:val="00766333"/>
    <w:rsid w:val="007664DB"/>
    <w:rsid w:val="00766553"/>
    <w:rsid w:val="00766720"/>
    <w:rsid w:val="00766A1B"/>
    <w:rsid w:val="00766A35"/>
    <w:rsid w:val="00766D43"/>
    <w:rsid w:val="00766FCE"/>
    <w:rsid w:val="0076785A"/>
    <w:rsid w:val="00767A2A"/>
    <w:rsid w:val="00767BCF"/>
    <w:rsid w:val="007701A4"/>
    <w:rsid w:val="007705B9"/>
    <w:rsid w:val="00770ABE"/>
    <w:rsid w:val="00770DCC"/>
    <w:rsid w:val="00771377"/>
    <w:rsid w:val="00771417"/>
    <w:rsid w:val="00771879"/>
    <w:rsid w:val="007718BB"/>
    <w:rsid w:val="0077194B"/>
    <w:rsid w:val="00771967"/>
    <w:rsid w:val="00771D97"/>
    <w:rsid w:val="00772354"/>
    <w:rsid w:val="00772EE7"/>
    <w:rsid w:val="00773160"/>
    <w:rsid w:val="00773890"/>
    <w:rsid w:val="007738E4"/>
    <w:rsid w:val="007744B1"/>
    <w:rsid w:val="00774A5D"/>
    <w:rsid w:val="00775276"/>
    <w:rsid w:val="00775426"/>
    <w:rsid w:val="00775473"/>
    <w:rsid w:val="007757DF"/>
    <w:rsid w:val="00775D4D"/>
    <w:rsid w:val="0077609B"/>
    <w:rsid w:val="007762A4"/>
    <w:rsid w:val="00776396"/>
    <w:rsid w:val="00776604"/>
    <w:rsid w:val="0077689E"/>
    <w:rsid w:val="00777025"/>
    <w:rsid w:val="0077729E"/>
    <w:rsid w:val="00777600"/>
    <w:rsid w:val="00777A89"/>
    <w:rsid w:val="00777D14"/>
    <w:rsid w:val="00777DFD"/>
    <w:rsid w:val="007800B0"/>
    <w:rsid w:val="007807C3"/>
    <w:rsid w:val="007811C4"/>
    <w:rsid w:val="007813A8"/>
    <w:rsid w:val="00781776"/>
    <w:rsid w:val="00782635"/>
    <w:rsid w:val="00782B24"/>
    <w:rsid w:val="0078384E"/>
    <w:rsid w:val="007838B9"/>
    <w:rsid w:val="00783B8A"/>
    <w:rsid w:val="00783F2F"/>
    <w:rsid w:val="00783F52"/>
    <w:rsid w:val="00784487"/>
    <w:rsid w:val="0078495D"/>
    <w:rsid w:val="00784B6A"/>
    <w:rsid w:val="00785DB0"/>
    <w:rsid w:val="0078621B"/>
    <w:rsid w:val="0078657F"/>
    <w:rsid w:val="00786A74"/>
    <w:rsid w:val="00786AEE"/>
    <w:rsid w:val="00787253"/>
    <w:rsid w:val="00787C36"/>
    <w:rsid w:val="00787C4B"/>
    <w:rsid w:val="00787C99"/>
    <w:rsid w:val="00790121"/>
    <w:rsid w:val="00790238"/>
    <w:rsid w:val="0079073E"/>
    <w:rsid w:val="0079081C"/>
    <w:rsid w:val="00790C02"/>
    <w:rsid w:val="00790CC3"/>
    <w:rsid w:val="007911EF"/>
    <w:rsid w:val="00791515"/>
    <w:rsid w:val="00791B9F"/>
    <w:rsid w:val="00791CF6"/>
    <w:rsid w:val="00791E68"/>
    <w:rsid w:val="00791F31"/>
    <w:rsid w:val="00791F3E"/>
    <w:rsid w:val="007927B1"/>
    <w:rsid w:val="00792B6C"/>
    <w:rsid w:val="00792BAB"/>
    <w:rsid w:val="00792BF8"/>
    <w:rsid w:val="00792F83"/>
    <w:rsid w:val="0079324C"/>
    <w:rsid w:val="00793B4D"/>
    <w:rsid w:val="0079410B"/>
    <w:rsid w:val="0079476E"/>
    <w:rsid w:val="00794AC5"/>
    <w:rsid w:val="00795CD6"/>
    <w:rsid w:val="00795FD8"/>
    <w:rsid w:val="007972C4"/>
    <w:rsid w:val="00797471"/>
    <w:rsid w:val="007A0074"/>
    <w:rsid w:val="007A007E"/>
    <w:rsid w:val="007A0438"/>
    <w:rsid w:val="007A04D5"/>
    <w:rsid w:val="007A07E0"/>
    <w:rsid w:val="007A092B"/>
    <w:rsid w:val="007A0953"/>
    <w:rsid w:val="007A0B6A"/>
    <w:rsid w:val="007A0FF6"/>
    <w:rsid w:val="007A2480"/>
    <w:rsid w:val="007A24B1"/>
    <w:rsid w:val="007A2F8E"/>
    <w:rsid w:val="007A3231"/>
    <w:rsid w:val="007A32D2"/>
    <w:rsid w:val="007A3355"/>
    <w:rsid w:val="007A33CF"/>
    <w:rsid w:val="007A3B94"/>
    <w:rsid w:val="007A3DFD"/>
    <w:rsid w:val="007A45AD"/>
    <w:rsid w:val="007A500F"/>
    <w:rsid w:val="007A5FD6"/>
    <w:rsid w:val="007A6801"/>
    <w:rsid w:val="007A6B64"/>
    <w:rsid w:val="007A7687"/>
    <w:rsid w:val="007A7B6D"/>
    <w:rsid w:val="007A7DA6"/>
    <w:rsid w:val="007B0392"/>
    <w:rsid w:val="007B03B7"/>
    <w:rsid w:val="007B0814"/>
    <w:rsid w:val="007B0847"/>
    <w:rsid w:val="007B0ED0"/>
    <w:rsid w:val="007B101B"/>
    <w:rsid w:val="007B13EE"/>
    <w:rsid w:val="007B1CF1"/>
    <w:rsid w:val="007B1D84"/>
    <w:rsid w:val="007B1FA4"/>
    <w:rsid w:val="007B30AA"/>
    <w:rsid w:val="007B3232"/>
    <w:rsid w:val="007B390A"/>
    <w:rsid w:val="007B396A"/>
    <w:rsid w:val="007B3E06"/>
    <w:rsid w:val="007B4449"/>
    <w:rsid w:val="007B4541"/>
    <w:rsid w:val="007B4A48"/>
    <w:rsid w:val="007B4FE0"/>
    <w:rsid w:val="007B5474"/>
    <w:rsid w:val="007B54F3"/>
    <w:rsid w:val="007B5B8D"/>
    <w:rsid w:val="007B5C71"/>
    <w:rsid w:val="007B5CCE"/>
    <w:rsid w:val="007B6848"/>
    <w:rsid w:val="007B7615"/>
    <w:rsid w:val="007B7CBC"/>
    <w:rsid w:val="007C026F"/>
    <w:rsid w:val="007C0F74"/>
    <w:rsid w:val="007C106B"/>
    <w:rsid w:val="007C1784"/>
    <w:rsid w:val="007C19B3"/>
    <w:rsid w:val="007C1D53"/>
    <w:rsid w:val="007C1FCC"/>
    <w:rsid w:val="007C2991"/>
    <w:rsid w:val="007C2E11"/>
    <w:rsid w:val="007C30A6"/>
    <w:rsid w:val="007C31F5"/>
    <w:rsid w:val="007C37E9"/>
    <w:rsid w:val="007C396A"/>
    <w:rsid w:val="007C40C2"/>
    <w:rsid w:val="007C4A30"/>
    <w:rsid w:val="007C56D8"/>
    <w:rsid w:val="007C6647"/>
    <w:rsid w:val="007C669D"/>
    <w:rsid w:val="007C6B8C"/>
    <w:rsid w:val="007D045D"/>
    <w:rsid w:val="007D111D"/>
    <w:rsid w:val="007D11F3"/>
    <w:rsid w:val="007D1286"/>
    <w:rsid w:val="007D146E"/>
    <w:rsid w:val="007D1A24"/>
    <w:rsid w:val="007D1A71"/>
    <w:rsid w:val="007D203F"/>
    <w:rsid w:val="007D21DE"/>
    <w:rsid w:val="007D21F7"/>
    <w:rsid w:val="007D2458"/>
    <w:rsid w:val="007D24B4"/>
    <w:rsid w:val="007D2666"/>
    <w:rsid w:val="007D2BB6"/>
    <w:rsid w:val="007D2ECF"/>
    <w:rsid w:val="007D2FEC"/>
    <w:rsid w:val="007D39D4"/>
    <w:rsid w:val="007D3D0A"/>
    <w:rsid w:val="007D42AA"/>
    <w:rsid w:val="007D43D1"/>
    <w:rsid w:val="007D5075"/>
    <w:rsid w:val="007D51FC"/>
    <w:rsid w:val="007D5319"/>
    <w:rsid w:val="007D5415"/>
    <w:rsid w:val="007D5729"/>
    <w:rsid w:val="007D5794"/>
    <w:rsid w:val="007D5C01"/>
    <w:rsid w:val="007D5F91"/>
    <w:rsid w:val="007D62A1"/>
    <w:rsid w:val="007D6344"/>
    <w:rsid w:val="007D669D"/>
    <w:rsid w:val="007D66C2"/>
    <w:rsid w:val="007D6F05"/>
    <w:rsid w:val="007D7275"/>
    <w:rsid w:val="007D75A4"/>
    <w:rsid w:val="007D7A04"/>
    <w:rsid w:val="007E00F4"/>
    <w:rsid w:val="007E148C"/>
    <w:rsid w:val="007E15D7"/>
    <w:rsid w:val="007E169B"/>
    <w:rsid w:val="007E1725"/>
    <w:rsid w:val="007E18B5"/>
    <w:rsid w:val="007E1EF9"/>
    <w:rsid w:val="007E24B4"/>
    <w:rsid w:val="007E27C8"/>
    <w:rsid w:val="007E3042"/>
    <w:rsid w:val="007E35B2"/>
    <w:rsid w:val="007E45EF"/>
    <w:rsid w:val="007E491F"/>
    <w:rsid w:val="007E4D41"/>
    <w:rsid w:val="007E4E00"/>
    <w:rsid w:val="007E501B"/>
    <w:rsid w:val="007E525B"/>
    <w:rsid w:val="007E54CB"/>
    <w:rsid w:val="007E55CD"/>
    <w:rsid w:val="007E5C86"/>
    <w:rsid w:val="007E5CB6"/>
    <w:rsid w:val="007E6257"/>
    <w:rsid w:val="007E6E8B"/>
    <w:rsid w:val="007E773C"/>
    <w:rsid w:val="007E77CF"/>
    <w:rsid w:val="007E7940"/>
    <w:rsid w:val="007E795B"/>
    <w:rsid w:val="007E7BAD"/>
    <w:rsid w:val="007E7E15"/>
    <w:rsid w:val="007E7F33"/>
    <w:rsid w:val="007E7F56"/>
    <w:rsid w:val="007E7FBE"/>
    <w:rsid w:val="007F0854"/>
    <w:rsid w:val="007F1C41"/>
    <w:rsid w:val="007F2E9B"/>
    <w:rsid w:val="007F332B"/>
    <w:rsid w:val="007F39C0"/>
    <w:rsid w:val="007F4686"/>
    <w:rsid w:val="007F48C8"/>
    <w:rsid w:val="007F4A40"/>
    <w:rsid w:val="007F4D1D"/>
    <w:rsid w:val="007F52D9"/>
    <w:rsid w:val="007F5325"/>
    <w:rsid w:val="007F5E98"/>
    <w:rsid w:val="007F6168"/>
    <w:rsid w:val="007F62DB"/>
    <w:rsid w:val="007F6355"/>
    <w:rsid w:val="007F67CF"/>
    <w:rsid w:val="007F684A"/>
    <w:rsid w:val="007F758C"/>
    <w:rsid w:val="007F75B0"/>
    <w:rsid w:val="007F76AE"/>
    <w:rsid w:val="008010FB"/>
    <w:rsid w:val="00801122"/>
    <w:rsid w:val="008011A3"/>
    <w:rsid w:val="008011E4"/>
    <w:rsid w:val="008013DF"/>
    <w:rsid w:val="00801536"/>
    <w:rsid w:val="0080156A"/>
    <w:rsid w:val="00801AF8"/>
    <w:rsid w:val="00802037"/>
    <w:rsid w:val="00802894"/>
    <w:rsid w:val="008032E7"/>
    <w:rsid w:val="008034B5"/>
    <w:rsid w:val="00803814"/>
    <w:rsid w:val="00803B28"/>
    <w:rsid w:val="00803FA0"/>
    <w:rsid w:val="00804AA3"/>
    <w:rsid w:val="0080539A"/>
    <w:rsid w:val="00805CF8"/>
    <w:rsid w:val="00806792"/>
    <w:rsid w:val="00807BC3"/>
    <w:rsid w:val="00807E73"/>
    <w:rsid w:val="00807EB8"/>
    <w:rsid w:val="00810375"/>
    <w:rsid w:val="008108C9"/>
    <w:rsid w:val="00810961"/>
    <w:rsid w:val="00810BAA"/>
    <w:rsid w:val="00811091"/>
    <w:rsid w:val="008118E3"/>
    <w:rsid w:val="00811C72"/>
    <w:rsid w:val="00812397"/>
    <w:rsid w:val="00812E59"/>
    <w:rsid w:val="0081320D"/>
    <w:rsid w:val="00813257"/>
    <w:rsid w:val="00813C54"/>
    <w:rsid w:val="00813C93"/>
    <w:rsid w:val="00814990"/>
    <w:rsid w:val="00815044"/>
    <w:rsid w:val="008150E6"/>
    <w:rsid w:val="008152E5"/>
    <w:rsid w:val="0081549D"/>
    <w:rsid w:val="00815DC0"/>
    <w:rsid w:val="008162B9"/>
    <w:rsid w:val="008162C8"/>
    <w:rsid w:val="008167E6"/>
    <w:rsid w:val="0081681A"/>
    <w:rsid w:val="0081698E"/>
    <w:rsid w:val="00816DC1"/>
    <w:rsid w:val="008179CC"/>
    <w:rsid w:val="00817D1D"/>
    <w:rsid w:val="0082026A"/>
    <w:rsid w:val="00820CE0"/>
    <w:rsid w:val="00820EB7"/>
    <w:rsid w:val="00820F2B"/>
    <w:rsid w:val="00821B72"/>
    <w:rsid w:val="00822371"/>
    <w:rsid w:val="00822655"/>
    <w:rsid w:val="0082273D"/>
    <w:rsid w:val="0082292B"/>
    <w:rsid w:val="00822C33"/>
    <w:rsid w:val="008230E8"/>
    <w:rsid w:val="00824BA7"/>
    <w:rsid w:val="00824DD5"/>
    <w:rsid w:val="0082612B"/>
    <w:rsid w:val="00826247"/>
    <w:rsid w:val="008265CA"/>
    <w:rsid w:val="008266C3"/>
    <w:rsid w:val="00826B52"/>
    <w:rsid w:val="00827197"/>
    <w:rsid w:val="00827370"/>
    <w:rsid w:val="00827426"/>
    <w:rsid w:val="0082767B"/>
    <w:rsid w:val="00827FB1"/>
    <w:rsid w:val="00830371"/>
    <w:rsid w:val="008303A8"/>
    <w:rsid w:val="00830BF6"/>
    <w:rsid w:val="00830C72"/>
    <w:rsid w:val="00830F58"/>
    <w:rsid w:val="0083220D"/>
    <w:rsid w:val="0083263C"/>
    <w:rsid w:val="00832EE3"/>
    <w:rsid w:val="008333BC"/>
    <w:rsid w:val="00833457"/>
    <w:rsid w:val="0083361A"/>
    <w:rsid w:val="008339B6"/>
    <w:rsid w:val="00833CD6"/>
    <w:rsid w:val="008342EB"/>
    <w:rsid w:val="008353CA"/>
    <w:rsid w:val="00835886"/>
    <w:rsid w:val="0083598F"/>
    <w:rsid w:val="008359F2"/>
    <w:rsid w:val="00835B64"/>
    <w:rsid w:val="00836019"/>
    <w:rsid w:val="00836035"/>
    <w:rsid w:val="0083615A"/>
    <w:rsid w:val="00836334"/>
    <w:rsid w:val="008369D7"/>
    <w:rsid w:val="00836FF0"/>
    <w:rsid w:val="00837244"/>
    <w:rsid w:val="008373EF"/>
    <w:rsid w:val="008375BA"/>
    <w:rsid w:val="00837C40"/>
    <w:rsid w:val="00837D59"/>
    <w:rsid w:val="00840304"/>
    <w:rsid w:val="00840468"/>
    <w:rsid w:val="00840C46"/>
    <w:rsid w:val="00841839"/>
    <w:rsid w:val="00841FF7"/>
    <w:rsid w:val="008421A5"/>
    <w:rsid w:val="00842521"/>
    <w:rsid w:val="00842DA9"/>
    <w:rsid w:val="00842E1D"/>
    <w:rsid w:val="00842F59"/>
    <w:rsid w:val="00842FCD"/>
    <w:rsid w:val="00844084"/>
    <w:rsid w:val="00844144"/>
    <w:rsid w:val="008443A0"/>
    <w:rsid w:val="0084496A"/>
    <w:rsid w:val="008449F2"/>
    <w:rsid w:val="00844E1B"/>
    <w:rsid w:val="00845581"/>
    <w:rsid w:val="00846173"/>
    <w:rsid w:val="00846318"/>
    <w:rsid w:val="0084661E"/>
    <w:rsid w:val="0084688B"/>
    <w:rsid w:val="00847002"/>
    <w:rsid w:val="008473F9"/>
    <w:rsid w:val="008476B7"/>
    <w:rsid w:val="00847F7A"/>
    <w:rsid w:val="008509B8"/>
    <w:rsid w:val="00850B57"/>
    <w:rsid w:val="00850DDC"/>
    <w:rsid w:val="008510F9"/>
    <w:rsid w:val="00851540"/>
    <w:rsid w:val="00851EDC"/>
    <w:rsid w:val="00852D95"/>
    <w:rsid w:val="00853B17"/>
    <w:rsid w:val="00853B42"/>
    <w:rsid w:val="00853C7A"/>
    <w:rsid w:val="00853D9C"/>
    <w:rsid w:val="008547AB"/>
    <w:rsid w:val="00854FB5"/>
    <w:rsid w:val="00855B43"/>
    <w:rsid w:val="008568AE"/>
    <w:rsid w:val="0085717B"/>
    <w:rsid w:val="008573A1"/>
    <w:rsid w:val="008573A4"/>
    <w:rsid w:val="00860222"/>
    <w:rsid w:val="00860598"/>
    <w:rsid w:val="00860DAB"/>
    <w:rsid w:val="008614D3"/>
    <w:rsid w:val="00861580"/>
    <w:rsid w:val="00861CAE"/>
    <w:rsid w:val="00862014"/>
    <w:rsid w:val="0086201A"/>
    <w:rsid w:val="0086232F"/>
    <w:rsid w:val="00862853"/>
    <w:rsid w:val="0086293B"/>
    <w:rsid w:val="00862B21"/>
    <w:rsid w:val="00862CCC"/>
    <w:rsid w:val="00862E6B"/>
    <w:rsid w:val="0086324D"/>
    <w:rsid w:val="00863401"/>
    <w:rsid w:val="008634FB"/>
    <w:rsid w:val="008636C2"/>
    <w:rsid w:val="00863941"/>
    <w:rsid w:val="00864072"/>
    <w:rsid w:val="008648D7"/>
    <w:rsid w:val="008649E3"/>
    <w:rsid w:val="00864D22"/>
    <w:rsid w:val="0086502E"/>
    <w:rsid w:val="00865502"/>
    <w:rsid w:val="008655BF"/>
    <w:rsid w:val="008656F9"/>
    <w:rsid w:val="008658FD"/>
    <w:rsid w:val="00865B88"/>
    <w:rsid w:val="00865BC2"/>
    <w:rsid w:val="00866097"/>
    <w:rsid w:val="0086674A"/>
    <w:rsid w:val="008667D1"/>
    <w:rsid w:val="00866A4E"/>
    <w:rsid w:val="00866C90"/>
    <w:rsid w:val="00867027"/>
    <w:rsid w:val="0086734C"/>
    <w:rsid w:val="00867E90"/>
    <w:rsid w:val="00870087"/>
    <w:rsid w:val="00870361"/>
    <w:rsid w:val="008707C8"/>
    <w:rsid w:val="00870A50"/>
    <w:rsid w:val="00870B54"/>
    <w:rsid w:val="00870C0B"/>
    <w:rsid w:val="0087121D"/>
    <w:rsid w:val="008714E4"/>
    <w:rsid w:val="00872495"/>
    <w:rsid w:val="00872570"/>
    <w:rsid w:val="0087312E"/>
    <w:rsid w:val="0087321A"/>
    <w:rsid w:val="008744A2"/>
    <w:rsid w:val="00874550"/>
    <w:rsid w:val="00874FB6"/>
    <w:rsid w:val="00875162"/>
    <w:rsid w:val="00875697"/>
    <w:rsid w:val="00875EB4"/>
    <w:rsid w:val="00876195"/>
    <w:rsid w:val="008774F0"/>
    <w:rsid w:val="008778A9"/>
    <w:rsid w:val="00877920"/>
    <w:rsid w:val="00880055"/>
    <w:rsid w:val="00880145"/>
    <w:rsid w:val="008801DD"/>
    <w:rsid w:val="008801EC"/>
    <w:rsid w:val="008809BF"/>
    <w:rsid w:val="00880A69"/>
    <w:rsid w:val="008810AD"/>
    <w:rsid w:val="008810F8"/>
    <w:rsid w:val="00881475"/>
    <w:rsid w:val="0088160A"/>
    <w:rsid w:val="00881D41"/>
    <w:rsid w:val="0088269B"/>
    <w:rsid w:val="008827E6"/>
    <w:rsid w:val="00882AF6"/>
    <w:rsid w:val="00882F29"/>
    <w:rsid w:val="00883083"/>
    <w:rsid w:val="008831DE"/>
    <w:rsid w:val="008834E4"/>
    <w:rsid w:val="00883580"/>
    <w:rsid w:val="008839E4"/>
    <w:rsid w:val="00883C60"/>
    <w:rsid w:val="00883DF7"/>
    <w:rsid w:val="00884F47"/>
    <w:rsid w:val="00885966"/>
    <w:rsid w:val="00885A54"/>
    <w:rsid w:val="00885C8C"/>
    <w:rsid w:val="0088663C"/>
    <w:rsid w:val="00887088"/>
    <w:rsid w:val="00887371"/>
    <w:rsid w:val="008874E4"/>
    <w:rsid w:val="00887997"/>
    <w:rsid w:val="00887AF4"/>
    <w:rsid w:val="00887E00"/>
    <w:rsid w:val="008900D7"/>
    <w:rsid w:val="0089090C"/>
    <w:rsid w:val="00890E04"/>
    <w:rsid w:val="008913E4"/>
    <w:rsid w:val="00892591"/>
    <w:rsid w:val="008928AD"/>
    <w:rsid w:val="00892BDD"/>
    <w:rsid w:val="00893111"/>
    <w:rsid w:val="008936AB"/>
    <w:rsid w:val="00894274"/>
    <w:rsid w:val="00894969"/>
    <w:rsid w:val="0089503C"/>
    <w:rsid w:val="008953C1"/>
    <w:rsid w:val="0089567E"/>
    <w:rsid w:val="008956EA"/>
    <w:rsid w:val="008957D2"/>
    <w:rsid w:val="00896344"/>
    <w:rsid w:val="00896562"/>
    <w:rsid w:val="008967D0"/>
    <w:rsid w:val="00897038"/>
    <w:rsid w:val="00897245"/>
    <w:rsid w:val="008976C6"/>
    <w:rsid w:val="00897BDD"/>
    <w:rsid w:val="008A0050"/>
    <w:rsid w:val="008A0237"/>
    <w:rsid w:val="008A064E"/>
    <w:rsid w:val="008A07AC"/>
    <w:rsid w:val="008A088C"/>
    <w:rsid w:val="008A0D8D"/>
    <w:rsid w:val="008A1F9C"/>
    <w:rsid w:val="008A1FCB"/>
    <w:rsid w:val="008A2139"/>
    <w:rsid w:val="008A25FA"/>
    <w:rsid w:val="008A260F"/>
    <w:rsid w:val="008A27CD"/>
    <w:rsid w:val="008A2D77"/>
    <w:rsid w:val="008A307D"/>
    <w:rsid w:val="008A38A8"/>
    <w:rsid w:val="008A4C04"/>
    <w:rsid w:val="008A4C53"/>
    <w:rsid w:val="008A4F5C"/>
    <w:rsid w:val="008A530A"/>
    <w:rsid w:val="008A5CB7"/>
    <w:rsid w:val="008A611D"/>
    <w:rsid w:val="008A6752"/>
    <w:rsid w:val="008A6D57"/>
    <w:rsid w:val="008A6FAC"/>
    <w:rsid w:val="008A7B8C"/>
    <w:rsid w:val="008A7BFB"/>
    <w:rsid w:val="008A7C41"/>
    <w:rsid w:val="008A7E74"/>
    <w:rsid w:val="008B01DB"/>
    <w:rsid w:val="008B0440"/>
    <w:rsid w:val="008B0A84"/>
    <w:rsid w:val="008B119B"/>
    <w:rsid w:val="008B14C1"/>
    <w:rsid w:val="008B198F"/>
    <w:rsid w:val="008B1A39"/>
    <w:rsid w:val="008B1B72"/>
    <w:rsid w:val="008B1F18"/>
    <w:rsid w:val="008B260F"/>
    <w:rsid w:val="008B2733"/>
    <w:rsid w:val="008B2DCD"/>
    <w:rsid w:val="008B386A"/>
    <w:rsid w:val="008B39BE"/>
    <w:rsid w:val="008B3A91"/>
    <w:rsid w:val="008B3AC7"/>
    <w:rsid w:val="008B44E2"/>
    <w:rsid w:val="008B4A6A"/>
    <w:rsid w:val="008B4DB9"/>
    <w:rsid w:val="008B52C1"/>
    <w:rsid w:val="008B54DE"/>
    <w:rsid w:val="008B57D5"/>
    <w:rsid w:val="008B57E6"/>
    <w:rsid w:val="008B65DF"/>
    <w:rsid w:val="008B65FE"/>
    <w:rsid w:val="008B74CB"/>
    <w:rsid w:val="008B760A"/>
    <w:rsid w:val="008B7E30"/>
    <w:rsid w:val="008C05FA"/>
    <w:rsid w:val="008C0604"/>
    <w:rsid w:val="008C067D"/>
    <w:rsid w:val="008C0B9E"/>
    <w:rsid w:val="008C0FB9"/>
    <w:rsid w:val="008C1577"/>
    <w:rsid w:val="008C2031"/>
    <w:rsid w:val="008C224F"/>
    <w:rsid w:val="008C23A5"/>
    <w:rsid w:val="008C274A"/>
    <w:rsid w:val="008C2E43"/>
    <w:rsid w:val="008C3683"/>
    <w:rsid w:val="008C36D5"/>
    <w:rsid w:val="008C378C"/>
    <w:rsid w:val="008C3BA8"/>
    <w:rsid w:val="008C4831"/>
    <w:rsid w:val="008C48FE"/>
    <w:rsid w:val="008C4D55"/>
    <w:rsid w:val="008C559C"/>
    <w:rsid w:val="008C55C0"/>
    <w:rsid w:val="008C5B99"/>
    <w:rsid w:val="008C5D1D"/>
    <w:rsid w:val="008C65DA"/>
    <w:rsid w:val="008C68F2"/>
    <w:rsid w:val="008C6952"/>
    <w:rsid w:val="008C6D59"/>
    <w:rsid w:val="008C7677"/>
    <w:rsid w:val="008C777E"/>
    <w:rsid w:val="008C77A2"/>
    <w:rsid w:val="008D02D3"/>
    <w:rsid w:val="008D035F"/>
    <w:rsid w:val="008D06F8"/>
    <w:rsid w:val="008D0A70"/>
    <w:rsid w:val="008D0FDC"/>
    <w:rsid w:val="008D1065"/>
    <w:rsid w:val="008D1AE3"/>
    <w:rsid w:val="008D2088"/>
    <w:rsid w:val="008D208B"/>
    <w:rsid w:val="008D22F6"/>
    <w:rsid w:val="008D25B2"/>
    <w:rsid w:val="008D2A66"/>
    <w:rsid w:val="008D31B5"/>
    <w:rsid w:val="008D3994"/>
    <w:rsid w:val="008D3BC6"/>
    <w:rsid w:val="008D3BF6"/>
    <w:rsid w:val="008D3E20"/>
    <w:rsid w:val="008D45D1"/>
    <w:rsid w:val="008D54E1"/>
    <w:rsid w:val="008D58DC"/>
    <w:rsid w:val="008D59C9"/>
    <w:rsid w:val="008D5C76"/>
    <w:rsid w:val="008D5EF1"/>
    <w:rsid w:val="008D60C6"/>
    <w:rsid w:val="008D6114"/>
    <w:rsid w:val="008D6116"/>
    <w:rsid w:val="008D61F2"/>
    <w:rsid w:val="008D6254"/>
    <w:rsid w:val="008D64F4"/>
    <w:rsid w:val="008D709F"/>
    <w:rsid w:val="008D7320"/>
    <w:rsid w:val="008D7B83"/>
    <w:rsid w:val="008D7FCE"/>
    <w:rsid w:val="008E068B"/>
    <w:rsid w:val="008E0FDE"/>
    <w:rsid w:val="008E1488"/>
    <w:rsid w:val="008E1EE4"/>
    <w:rsid w:val="008E20C2"/>
    <w:rsid w:val="008E2842"/>
    <w:rsid w:val="008E29FC"/>
    <w:rsid w:val="008E2FE3"/>
    <w:rsid w:val="008E2FF6"/>
    <w:rsid w:val="008E3700"/>
    <w:rsid w:val="008E3B46"/>
    <w:rsid w:val="008E3C58"/>
    <w:rsid w:val="008E3F08"/>
    <w:rsid w:val="008E429A"/>
    <w:rsid w:val="008E43BE"/>
    <w:rsid w:val="008E4D5E"/>
    <w:rsid w:val="008E4EF0"/>
    <w:rsid w:val="008E5FE0"/>
    <w:rsid w:val="008E69BA"/>
    <w:rsid w:val="008E6F26"/>
    <w:rsid w:val="008E70BE"/>
    <w:rsid w:val="008E76A6"/>
    <w:rsid w:val="008E796B"/>
    <w:rsid w:val="008E7F5D"/>
    <w:rsid w:val="008F01BD"/>
    <w:rsid w:val="008F05F0"/>
    <w:rsid w:val="008F0B79"/>
    <w:rsid w:val="008F0B89"/>
    <w:rsid w:val="008F1087"/>
    <w:rsid w:val="008F1869"/>
    <w:rsid w:val="008F2160"/>
    <w:rsid w:val="008F26E1"/>
    <w:rsid w:val="008F2B8F"/>
    <w:rsid w:val="008F3BB9"/>
    <w:rsid w:val="008F40CD"/>
    <w:rsid w:val="008F47E8"/>
    <w:rsid w:val="008F4B29"/>
    <w:rsid w:val="008F5372"/>
    <w:rsid w:val="008F5CA3"/>
    <w:rsid w:val="008F6292"/>
    <w:rsid w:val="008F65A2"/>
    <w:rsid w:val="008F6A48"/>
    <w:rsid w:val="008F6E3D"/>
    <w:rsid w:val="008F71E8"/>
    <w:rsid w:val="008F732E"/>
    <w:rsid w:val="008F752E"/>
    <w:rsid w:val="008F75C8"/>
    <w:rsid w:val="00900417"/>
    <w:rsid w:val="0090050C"/>
    <w:rsid w:val="009006E9"/>
    <w:rsid w:val="00900845"/>
    <w:rsid w:val="0090110F"/>
    <w:rsid w:val="009013A1"/>
    <w:rsid w:val="00901499"/>
    <w:rsid w:val="00901A41"/>
    <w:rsid w:val="009025FB"/>
    <w:rsid w:val="00902634"/>
    <w:rsid w:val="009028AC"/>
    <w:rsid w:val="00903A9E"/>
    <w:rsid w:val="00903E56"/>
    <w:rsid w:val="00903FFC"/>
    <w:rsid w:val="00904A38"/>
    <w:rsid w:val="00904AB1"/>
    <w:rsid w:val="00905212"/>
    <w:rsid w:val="0090591E"/>
    <w:rsid w:val="00905987"/>
    <w:rsid w:val="00905A18"/>
    <w:rsid w:val="00905A39"/>
    <w:rsid w:val="00906178"/>
    <w:rsid w:val="009062CA"/>
    <w:rsid w:val="00906B80"/>
    <w:rsid w:val="00907744"/>
    <w:rsid w:val="00907EC7"/>
    <w:rsid w:val="00907F49"/>
    <w:rsid w:val="0091034D"/>
    <w:rsid w:val="00910E73"/>
    <w:rsid w:val="009111E0"/>
    <w:rsid w:val="00911501"/>
    <w:rsid w:val="009116E2"/>
    <w:rsid w:val="00911905"/>
    <w:rsid w:val="00912323"/>
    <w:rsid w:val="009124CC"/>
    <w:rsid w:val="00912902"/>
    <w:rsid w:val="00912B6F"/>
    <w:rsid w:val="00912E7E"/>
    <w:rsid w:val="00912F3A"/>
    <w:rsid w:val="00913210"/>
    <w:rsid w:val="009134DB"/>
    <w:rsid w:val="00914253"/>
    <w:rsid w:val="00914900"/>
    <w:rsid w:val="009149E1"/>
    <w:rsid w:val="00914A06"/>
    <w:rsid w:val="00914AFA"/>
    <w:rsid w:val="00914DDA"/>
    <w:rsid w:val="00915093"/>
    <w:rsid w:val="009156A5"/>
    <w:rsid w:val="00915822"/>
    <w:rsid w:val="00915B40"/>
    <w:rsid w:val="00916055"/>
    <w:rsid w:val="00916150"/>
    <w:rsid w:val="00916232"/>
    <w:rsid w:val="00916CB8"/>
    <w:rsid w:val="00916E11"/>
    <w:rsid w:val="009177D3"/>
    <w:rsid w:val="00917B0B"/>
    <w:rsid w:val="00917B68"/>
    <w:rsid w:val="00917FC8"/>
    <w:rsid w:val="00920312"/>
    <w:rsid w:val="0092041B"/>
    <w:rsid w:val="0092066D"/>
    <w:rsid w:val="009207B6"/>
    <w:rsid w:val="00920F72"/>
    <w:rsid w:val="00921229"/>
    <w:rsid w:val="009213EE"/>
    <w:rsid w:val="00921817"/>
    <w:rsid w:val="00921BC0"/>
    <w:rsid w:val="0092230A"/>
    <w:rsid w:val="009224F2"/>
    <w:rsid w:val="0092263E"/>
    <w:rsid w:val="00922FAC"/>
    <w:rsid w:val="00923824"/>
    <w:rsid w:val="00923B15"/>
    <w:rsid w:val="00923FF6"/>
    <w:rsid w:val="009243FE"/>
    <w:rsid w:val="00924414"/>
    <w:rsid w:val="0092483B"/>
    <w:rsid w:val="00924F92"/>
    <w:rsid w:val="00925D23"/>
    <w:rsid w:val="009264C8"/>
    <w:rsid w:val="009264DB"/>
    <w:rsid w:val="009269CB"/>
    <w:rsid w:val="00926ACE"/>
    <w:rsid w:val="00927409"/>
    <w:rsid w:val="0092785D"/>
    <w:rsid w:val="00927C6B"/>
    <w:rsid w:val="00930A1E"/>
    <w:rsid w:val="00930E69"/>
    <w:rsid w:val="00931704"/>
    <w:rsid w:val="009319DF"/>
    <w:rsid w:val="00931B57"/>
    <w:rsid w:val="00931E57"/>
    <w:rsid w:val="0093263F"/>
    <w:rsid w:val="00932E83"/>
    <w:rsid w:val="009333DD"/>
    <w:rsid w:val="009336A8"/>
    <w:rsid w:val="00934290"/>
    <w:rsid w:val="00934301"/>
    <w:rsid w:val="009344FB"/>
    <w:rsid w:val="009345A8"/>
    <w:rsid w:val="009351D8"/>
    <w:rsid w:val="00935223"/>
    <w:rsid w:val="009353CF"/>
    <w:rsid w:val="009357FC"/>
    <w:rsid w:val="00936068"/>
    <w:rsid w:val="0093639A"/>
    <w:rsid w:val="0093640A"/>
    <w:rsid w:val="00936465"/>
    <w:rsid w:val="00936CDC"/>
    <w:rsid w:val="00937854"/>
    <w:rsid w:val="00937996"/>
    <w:rsid w:val="00937ACA"/>
    <w:rsid w:val="00937DB0"/>
    <w:rsid w:val="00941317"/>
    <w:rsid w:val="00941859"/>
    <w:rsid w:val="00941EFF"/>
    <w:rsid w:val="0094298D"/>
    <w:rsid w:val="00942F70"/>
    <w:rsid w:val="009430EF"/>
    <w:rsid w:val="009434F7"/>
    <w:rsid w:val="00943726"/>
    <w:rsid w:val="00943827"/>
    <w:rsid w:val="00943F28"/>
    <w:rsid w:val="0094409C"/>
    <w:rsid w:val="009443BF"/>
    <w:rsid w:val="0094470F"/>
    <w:rsid w:val="00944946"/>
    <w:rsid w:val="00944C59"/>
    <w:rsid w:val="00944CF4"/>
    <w:rsid w:val="00944D81"/>
    <w:rsid w:val="00944EB0"/>
    <w:rsid w:val="009454D0"/>
    <w:rsid w:val="0094555C"/>
    <w:rsid w:val="00945968"/>
    <w:rsid w:val="00945A3E"/>
    <w:rsid w:val="00945C97"/>
    <w:rsid w:val="00945D39"/>
    <w:rsid w:val="00945F8C"/>
    <w:rsid w:val="009462A2"/>
    <w:rsid w:val="0094642E"/>
    <w:rsid w:val="009469C8"/>
    <w:rsid w:val="00946E7C"/>
    <w:rsid w:val="009470DC"/>
    <w:rsid w:val="0094718B"/>
    <w:rsid w:val="00947210"/>
    <w:rsid w:val="00947431"/>
    <w:rsid w:val="00950E9E"/>
    <w:rsid w:val="009513A8"/>
    <w:rsid w:val="009516D2"/>
    <w:rsid w:val="00951CA7"/>
    <w:rsid w:val="0095278F"/>
    <w:rsid w:val="00952AAB"/>
    <w:rsid w:val="009533F5"/>
    <w:rsid w:val="00953DB8"/>
    <w:rsid w:val="009544D8"/>
    <w:rsid w:val="00954A92"/>
    <w:rsid w:val="00954B23"/>
    <w:rsid w:val="00954C7E"/>
    <w:rsid w:val="00954D8C"/>
    <w:rsid w:val="00954EA5"/>
    <w:rsid w:val="00956144"/>
    <w:rsid w:val="00956424"/>
    <w:rsid w:val="00956928"/>
    <w:rsid w:val="009573E7"/>
    <w:rsid w:val="00957D47"/>
    <w:rsid w:val="00960274"/>
    <w:rsid w:val="00960410"/>
    <w:rsid w:val="00960A0C"/>
    <w:rsid w:val="00960F06"/>
    <w:rsid w:val="009620E1"/>
    <w:rsid w:val="009622B1"/>
    <w:rsid w:val="009625FA"/>
    <w:rsid w:val="00962752"/>
    <w:rsid w:val="00962D5C"/>
    <w:rsid w:val="009637CB"/>
    <w:rsid w:val="00963800"/>
    <w:rsid w:val="00963869"/>
    <w:rsid w:val="00963FFF"/>
    <w:rsid w:val="0096468D"/>
    <w:rsid w:val="0096494C"/>
    <w:rsid w:val="009650D2"/>
    <w:rsid w:val="009654FD"/>
    <w:rsid w:val="0096582D"/>
    <w:rsid w:val="00965841"/>
    <w:rsid w:val="00965B03"/>
    <w:rsid w:val="00965D49"/>
    <w:rsid w:val="00966334"/>
    <w:rsid w:val="00966A10"/>
    <w:rsid w:val="00966A42"/>
    <w:rsid w:val="00967C7C"/>
    <w:rsid w:val="00970234"/>
    <w:rsid w:val="00970379"/>
    <w:rsid w:val="00970851"/>
    <w:rsid w:val="00970866"/>
    <w:rsid w:val="00970D3D"/>
    <w:rsid w:val="00971358"/>
    <w:rsid w:val="0097187D"/>
    <w:rsid w:val="00971AC8"/>
    <w:rsid w:val="00971DD9"/>
    <w:rsid w:val="009725D9"/>
    <w:rsid w:val="00972AB5"/>
    <w:rsid w:val="00972D22"/>
    <w:rsid w:val="00973B8D"/>
    <w:rsid w:val="00973F7C"/>
    <w:rsid w:val="00973FAE"/>
    <w:rsid w:val="009747D2"/>
    <w:rsid w:val="00974CB2"/>
    <w:rsid w:val="009751FB"/>
    <w:rsid w:val="00975795"/>
    <w:rsid w:val="0097581F"/>
    <w:rsid w:val="00975F42"/>
    <w:rsid w:val="00975F5B"/>
    <w:rsid w:val="00976392"/>
    <w:rsid w:val="00976818"/>
    <w:rsid w:val="00976C3A"/>
    <w:rsid w:val="009778DC"/>
    <w:rsid w:val="00977A53"/>
    <w:rsid w:val="00977BD7"/>
    <w:rsid w:val="009804FA"/>
    <w:rsid w:val="0098062D"/>
    <w:rsid w:val="00980995"/>
    <w:rsid w:val="009809C9"/>
    <w:rsid w:val="00980D75"/>
    <w:rsid w:val="00980E72"/>
    <w:rsid w:val="00981230"/>
    <w:rsid w:val="009812D7"/>
    <w:rsid w:val="00981D26"/>
    <w:rsid w:val="0098208A"/>
    <w:rsid w:val="00982BAC"/>
    <w:rsid w:val="00982C65"/>
    <w:rsid w:val="00982E1F"/>
    <w:rsid w:val="00982E8B"/>
    <w:rsid w:val="00983342"/>
    <w:rsid w:val="00983695"/>
    <w:rsid w:val="009837F9"/>
    <w:rsid w:val="00983898"/>
    <w:rsid w:val="0098483A"/>
    <w:rsid w:val="00984980"/>
    <w:rsid w:val="00984A49"/>
    <w:rsid w:val="00985546"/>
    <w:rsid w:val="00985772"/>
    <w:rsid w:val="00985971"/>
    <w:rsid w:val="00986212"/>
    <w:rsid w:val="00986526"/>
    <w:rsid w:val="009868A0"/>
    <w:rsid w:val="00986A31"/>
    <w:rsid w:val="0098704A"/>
    <w:rsid w:val="009871F7"/>
    <w:rsid w:val="009872A6"/>
    <w:rsid w:val="009872D1"/>
    <w:rsid w:val="00987508"/>
    <w:rsid w:val="00987714"/>
    <w:rsid w:val="00987804"/>
    <w:rsid w:val="00990AF9"/>
    <w:rsid w:val="0099180B"/>
    <w:rsid w:val="00992431"/>
    <w:rsid w:val="009927A0"/>
    <w:rsid w:val="009930B1"/>
    <w:rsid w:val="00993771"/>
    <w:rsid w:val="00993867"/>
    <w:rsid w:val="00994294"/>
    <w:rsid w:val="0099435D"/>
    <w:rsid w:val="009945F3"/>
    <w:rsid w:val="00994E74"/>
    <w:rsid w:val="0099500B"/>
    <w:rsid w:val="0099592E"/>
    <w:rsid w:val="009962AA"/>
    <w:rsid w:val="00996847"/>
    <w:rsid w:val="00996B8B"/>
    <w:rsid w:val="009978E8"/>
    <w:rsid w:val="009A0165"/>
    <w:rsid w:val="009A0711"/>
    <w:rsid w:val="009A092F"/>
    <w:rsid w:val="009A0D5C"/>
    <w:rsid w:val="009A0F73"/>
    <w:rsid w:val="009A1235"/>
    <w:rsid w:val="009A12F9"/>
    <w:rsid w:val="009A16B4"/>
    <w:rsid w:val="009A1936"/>
    <w:rsid w:val="009A1C99"/>
    <w:rsid w:val="009A1E81"/>
    <w:rsid w:val="009A21FD"/>
    <w:rsid w:val="009A2961"/>
    <w:rsid w:val="009A2C3B"/>
    <w:rsid w:val="009A350B"/>
    <w:rsid w:val="009A4099"/>
    <w:rsid w:val="009A4496"/>
    <w:rsid w:val="009A474B"/>
    <w:rsid w:val="009A47FE"/>
    <w:rsid w:val="009A4941"/>
    <w:rsid w:val="009A4B43"/>
    <w:rsid w:val="009A5509"/>
    <w:rsid w:val="009A5600"/>
    <w:rsid w:val="009A5DE6"/>
    <w:rsid w:val="009A6299"/>
    <w:rsid w:val="009A653D"/>
    <w:rsid w:val="009A68F8"/>
    <w:rsid w:val="009A72B1"/>
    <w:rsid w:val="009A7E40"/>
    <w:rsid w:val="009B1713"/>
    <w:rsid w:val="009B237F"/>
    <w:rsid w:val="009B30F9"/>
    <w:rsid w:val="009B359C"/>
    <w:rsid w:val="009B3F93"/>
    <w:rsid w:val="009B430C"/>
    <w:rsid w:val="009B4561"/>
    <w:rsid w:val="009B49C4"/>
    <w:rsid w:val="009B4BDB"/>
    <w:rsid w:val="009B4FA8"/>
    <w:rsid w:val="009B51D1"/>
    <w:rsid w:val="009B51D6"/>
    <w:rsid w:val="009B522E"/>
    <w:rsid w:val="009B5A79"/>
    <w:rsid w:val="009B72CE"/>
    <w:rsid w:val="009C0B8B"/>
    <w:rsid w:val="009C0CAD"/>
    <w:rsid w:val="009C129A"/>
    <w:rsid w:val="009C1342"/>
    <w:rsid w:val="009C1364"/>
    <w:rsid w:val="009C14D2"/>
    <w:rsid w:val="009C1891"/>
    <w:rsid w:val="009C1D68"/>
    <w:rsid w:val="009C1DC4"/>
    <w:rsid w:val="009C205E"/>
    <w:rsid w:val="009C231C"/>
    <w:rsid w:val="009C23C9"/>
    <w:rsid w:val="009C2596"/>
    <w:rsid w:val="009C286D"/>
    <w:rsid w:val="009C2914"/>
    <w:rsid w:val="009C2B05"/>
    <w:rsid w:val="009C2C7A"/>
    <w:rsid w:val="009C2D54"/>
    <w:rsid w:val="009C320F"/>
    <w:rsid w:val="009C32AB"/>
    <w:rsid w:val="009C3CAA"/>
    <w:rsid w:val="009C4295"/>
    <w:rsid w:val="009C433C"/>
    <w:rsid w:val="009C4766"/>
    <w:rsid w:val="009C50E4"/>
    <w:rsid w:val="009C5C56"/>
    <w:rsid w:val="009C6110"/>
    <w:rsid w:val="009C61FB"/>
    <w:rsid w:val="009C6598"/>
    <w:rsid w:val="009C6953"/>
    <w:rsid w:val="009C6CB0"/>
    <w:rsid w:val="009C6D4F"/>
    <w:rsid w:val="009C7AD6"/>
    <w:rsid w:val="009C7FFA"/>
    <w:rsid w:val="009D06DD"/>
    <w:rsid w:val="009D0C68"/>
    <w:rsid w:val="009D0E69"/>
    <w:rsid w:val="009D15C1"/>
    <w:rsid w:val="009D1800"/>
    <w:rsid w:val="009D1884"/>
    <w:rsid w:val="009D18C1"/>
    <w:rsid w:val="009D2884"/>
    <w:rsid w:val="009D29B0"/>
    <w:rsid w:val="009D2A8D"/>
    <w:rsid w:val="009D36AA"/>
    <w:rsid w:val="009D3FF7"/>
    <w:rsid w:val="009D4105"/>
    <w:rsid w:val="009D424C"/>
    <w:rsid w:val="009D54AB"/>
    <w:rsid w:val="009D5A0C"/>
    <w:rsid w:val="009D5B5A"/>
    <w:rsid w:val="009D6189"/>
    <w:rsid w:val="009D62AD"/>
    <w:rsid w:val="009D62C6"/>
    <w:rsid w:val="009D634B"/>
    <w:rsid w:val="009D6365"/>
    <w:rsid w:val="009D67B9"/>
    <w:rsid w:val="009D6A8D"/>
    <w:rsid w:val="009D6C2F"/>
    <w:rsid w:val="009D6D58"/>
    <w:rsid w:val="009D6E39"/>
    <w:rsid w:val="009D7045"/>
    <w:rsid w:val="009D7511"/>
    <w:rsid w:val="009D77EA"/>
    <w:rsid w:val="009D7C04"/>
    <w:rsid w:val="009E0472"/>
    <w:rsid w:val="009E0E41"/>
    <w:rsid w:val="009E0E78"/>
    <w:rsid w:val="009E124F"/>
    <w:rsid w:val="009E1319"/>
    <w:rsid w:val="009E1442"/>
    <w:rsid w:val="009E15C8"/>
    <w:rsid w:val="009E1C75"/>
    <w:rsid w:val="009E206F"/>
    <w:rsid w:val="009E2165"/>
    <w:rsid w:val="009E26A8"/>
    <w:rsid w:val="009E283C"/>
    <w:rsid w:val="009E2B63"/>
    <w:rsid w:val="009E311A"/>
    <w:rsid w:val="009E34D1"/>
    <w:rsid w:val="009E3B7D"/>
    <w:rsid w:val="009E3F8B"/>
    <w:rsid w:val="009E4216"/>
    <w:rsid w:val="009E42C7"/>
    <w:rsid w:val="009E47FF"/>
    <w:rsid w:val="009E4BF2"/>
    <w:rsid w:val="009E4DE9"/>
    <w:rsid w:val="009E5056"/>
    <w:rsid w:val="009E5500"/>
    <w:rsid w:val="009E5B06"/>
    <w:rsid w:val="009E61F4"/>
    <w:rsid w:val="009E6586"/>
    <w:rsid w:val="009E6636"/>
    <w:rsid w:val="009E6A3A"/>
    <w:rsid w:val="009E763D"/>
    <w:rsid w:val="009E78DC"/>
    <w:rsid w:val="009F0750"/>
    <w:rsid w:val="009F0835"/>
    <w:rsid w:val="009F0A75"/>
    <w:rsid w:val="009F10FD"/>
    <w:rsid w:val="009F13F8"/>
    <w:rsid w:val="009F1477"/>
    <w:rsid w:val="009F17E0"/>
    <w:rsid w:val="009F1B9D"/>
    <w:rsid w:val="009F2262"/>
    <w:rsid w:val="009F2268"/>
    <w:rsid w:val="009F2755"/>
    <w:rsid w:val="009F2D5E"/>
    <w:rsid w:val="009F3114"/>
    <w:rsid w:val="009F3147"/>
    <w:rsid w:val="009F3295"/>
    <w:rsid w:val="009F3385"/>
    <w:rsid w:val="009F3557"/>
    <w:rsid w:val="009F3A2B"/>
    <w:rsid w:val="009F44FE"/>
    <w:rsid w:val="009F46B3"/>
    <w:rsid w:val="009F4D5C"/>
    <w:rsid w:val="009F4F40"/>
    <w:rsid w:val="009F516B"/>
    <w:rsid w:val="009F5237"/>
    <w:rsid w:val="009F598C"/>
    <w:rsid w:val="009F695D"/>
    <w:rsid w:val="009F6BC6"/>
    <w:rsid w:val="009F6D4E"/>
    <w:rsid w:val="00A00359"/>
    <w:rsid w:val="00A00429"/>
    <w:rsid w:val="00A00A6E"/>
    <w:rsid w:val="00A00F17"/>
    <w:rsid w:val="00A00FD4"/>
    <w:rsid w:val="00A014E3"/>
    <w:rsid w:val="00A015AF"/>
    <w:rsid w:val="00A019D3"/>
    <w:rsid w:val="00A01F9E"/>
    <w:rsid w:val="00A0201A"/>
    <w:rsid w:val="00A02895"/>
    <w:rsid w:val="00A02931"/>
    <w:rsid w:val="00A02939"/>
    <w:rsid w:val="00A02A8E"/>
    <w:rsid w:val="00A02DDF"/>
    <w:rsid w:val="00A030A2"/>
    <w:rsid w:val="00A030E4"/>
    <w:rsid w:val="00A032FA"/>
    <w:rsid w:val="00A0355E"/>
    <w:rsid w:val="00A0374A"/>
    <w:rsid w:val="00A039E8"/>
    <w:rsid w:val="00A049B2"/>
    <w:rsid w:val="00A04A4B"/>
    <w:rsid w:val="00A04EC5"/>
    <w:rsid w:val="00A04F0C"/>
    <w:rsid w:val="00A051C7"/>
    <w:rsid w:val="00A05948"/>
    <w:rsid w:val="00A05CD6"/>
    <w:rsid w:val="00A061F0"/>
    <w:rsid w:val="00A067DA"/>
    <w:rsid w:val="00A068D2"/>
    <w:rsid w:val="00A06B60"/>
    <w:rsid w:val="00A07559"/>
    <w:rsid w:val="00A1004D"/>
    <w:rsid w:val="00A104E3"/>
    <w:rsid w:val="00A10E99"/>
    <w:rsid w:val="00A10EB6"/>
    <w:rsid w:val="00A10F52"/>
    <w:rsid w:val="00A11112"/>
    <w:rsid w:val="00A1112A"/>
    <w:rsid w:val="00A119D5"/>
    <w:rsid w:val="00A1218B"/>
    <w:rsid w:val="00A12481"/>
    <w:rsid w:val="00A12637"/>
    <w:rsid w:val="00A1295D"/>
    <w:rsid w:val="00A12E41"/>
    <w:rsid w:val="00A13125"/>
    <w:rsid w:val="00A1327B"/>
    <w:rsid w:val="00A13878"/>
    <w:rsid w:val="00A14C58"/>
    <w:rsid w:val="00A15763"/>
    <w:rsid w:val="00A15D55"/>
    <w:rsid w:val="00A15F1C"/>
    <w:rsid w:val="00A16024"/>
    <w:rsid w:val="00A16384"/>
    <w:rsid w:val="00A163A4"/>
    <w:rsid w:val="00A164EB"/>
    <w:rsid w:val="00A165E2"/>
    <w:rsid w:val="00A1692B"/>
    <w:rsid w:val="00A16E17"/>
    <w:rsid w:val="00A174E6"/>
    <w:rsid w:val="00A176AC"/>
    <w:rsid w:val="00A17A16"/>
    <w:rsid w:val="00A2102D"/>
    <w:rsid w:val="00A222D9"/>
    <w:rsid w:val="00A2247F"/>
    <w:rsid w:val="00A228B8"/>
    <w:rsid w:val="00A22C30"/>
    <w:rsid w:val="00A22C50"/>
    <w:rsid w:val="00A22C54"/>
    <w:rsid w:val="00A22CD4"/>
    <w:rsid w:val="00A23151"/>
    <w:rsid w:val="00A233F0"/>
    <w:rsid w:val="00A23730"/>
    <w:rsid w:val="00A23779"/>
    <w:rsid w:val="00A23A46"/>
    <w:rsid w:val="00A2417A"/>
    <w:rsid w:val="00A24702"/>
    <w:rsid w:val="00A251A3"/>
    <w:rsid w:val="00A25DBB"/>
    <w:rsid w:val="00A2627E"/>
    <w:rsid w:val="00A262FF"/>
    <w:rsid w:val="00A264C7"/>
    <w:rsid w:val="00A26E51"/>
    <w:rsid w:val="00A26E6D"/>
    <w:rsid w:val="00A26FD1"/>
    <w:rsid w:val="00A272BD"/>
    <w:rsid w:val="00A27420"/>
    <w:rsid w:val="00A27520"/>
    <w:rsid w:val="00A2778A"/>
    <w:rsid w:val="00A279DE"/>
    <w:rsid w:val="00A27CC3"/>
    <w:rsid w:val="00A27E20"/>
    <w:rsid w:val="00A27EEC"/>
    <w:rsid w:val="00A315E5"/>
    <w:rsid w:val="00A319DE"/>
    <w:rsid w:val="00A319FE"/>
    <w:rsid w:val="00A31BB5"/>
    <w:rsid w:val="00A31E11"/>
    <w:rsid w:val="00A32541"/>
    <w:rsid w:val="00A329F0"/>
    <w:rsid w:val="00A32C4A"/>
    <w:rsid w:val="00A33849"/>
    <w:rsid w:val="00A338DC"/>
    <w:rsid w:val="00A33B2D"/>
    <w:rsid w:val="00A33BA0"/>
    <w:rsid w:val="00A33DC2"/>
    <w:rsid w:val="00A33F7E"/>
    <w:rsid w:val="00A34575"/>
    <w:rsid w:val="00A34C0E"/>
    <w:rsid w:val="00A34F8D"/>
    <w:rsid w:val="00A35722"/>
    <w:rsid w:val="00A35C73"/>
    <w:rsid w:val="00A36429"/>
    <w:rsid w:val="00A37008"/>
    <w:rsid w:val="00A37D47"/>
    <w:rsid w:val="00A37FD8"/>
    <w:rsid w:val="00A401DC"/>
    <w:rsid w:val="00A402D8"/>
    <w:rsid w:val="00A407D8"/>
    <w:rsid w:val="00A408D7"/>
    <w:rsid w:val="00A4136E"/>
    <w:rsid w:val="00A41BCC"/>
    <w:rsid w:val="00A41C0E"/>
    <w:rsid w:val="00A41CCC"/>
    <w:rsid w:val="00A41D9B"/>
    <w:rsid w:val="00A41E13"/>
    <w:rsid w:val="00A41EB9"/>
    <w:rsid w:val="00A41EEE"/>
    <w:rsid w:val="00A42134"/>
    <w:rsid w:val="00A422A8"/>
    <w:rsid w:val="00A4234A"/>
    <w:rsid w:val="00A4239E"/>
    <w:rsid w:val="00A4251E"/>
    <w:rsid w:val="00A4292F"/>
    <w:rsid w:val="00A42998"/>
    <w:rsid w:val="00A42B0B"/>
    <w:rsid w:val="00A434F9"/>
    <w:rsid w:val="00A4389C"/>
    <w:rsid w:val="00A43A5F"/>
    <w:rsid w:val="00A44525"/>
    <w:rsid w:val="00A45EBC"/>
    <w:rsid w:val="00A46053"/>
    <w:rsid w:val="00A46588"/>
    <w:rsid w:val="00A46659"/>
    <w:rsid w:val="00A46A3E"/>
    <w:rsid w:val="00A46D38"/>
    <w:rsid w:val="00A46FA2"/>
    <w:rsid w:val="00A47DC3"/>
    <w:rsid w:val="00A5005B"/>
    <w:rsid w:val="00A50237"/>
    <w:rsid w:val="00A50559"/>
    <w:rsid w:val="00A50AA9"/>
    <w:rsid w:val="00A50AC1"/>
    <w:rsid w:val="00A50BC4"/>
    <w:rsid w:val="00A50CA7"/>
    <w:rsid w:val="00A50F8A"/>
    <w:rsid w:val="00A50F98"/>
    <w:rsid w:val="00A5159E"/>
    <w:rsid w:val="00A51AB7"/>
    <w:rsid w:val="00A51AE5"/>
    <w:rsid w:val="00A51AF3"/>
    <w:rsid w:val="00A51C5D"/>
    <w:rsid w:val="00A521AD"/>
    <w:rsid w:val="00A523A7"/>
    <w:rsid w:val="00A528B2"/>
    <w:rsid w:val="00A52B15"/>
    <w:rsid w:val="00A535FC"/>
    <w:rsid w:val="00A53791"/>
    <w:rsid w:val="00A53D03"/>
    <w:rsid w:val="00A54710"/>
    <w:rsid w:val="00A54C62"/>
    <w:rsid w:val="00A54CDE"/>
    <w:rsid w:val="00A54F7D"/>
    <w:rsid w:val="00A55238"/>
    <w:rsid w:val="00A553D8"/>
    <w:rsid w:val="00A55793"/>
    <w:rsid w:val="00A56182"/>
    <w:rsid w:val="00A5688C"/>
    <w:rsid w:val="00A56BB1"/>
    <w:rsid w:val="00A56C0A"/>
    <w:rsid w:val="00A56D4D"/>
    <w:rsid w:val="00A56DE5"/>
    <w:rsid w:val="00A56DE8"/>
    <w:rsid w:val="00A5711D"/>
    <w:rsid w:val="00A575FC"/>
    <w:rsid w:val="00A577F0"/>
    <w:rsid w:val="00A57DED"/>
    <w:rsid w:val="00A60602"/>
    <w:rsid w:val="00A6093B"/>
    <w:rsid w:val="00A60995"/>
    <w:rsid w:val="00A60A88"/>
    <w:rsid w:val="00A61674"/>
    <w:rsid w:val="00A616B4"/>
    <w:rsid w:val="00A61AEB"/>
    <w:rsid w:val="00A62020"/>
    <w:rsid w:val="00A62594"/>
    <w:rsid w:val="00A62BF6"/>
    <w:rsid w:val="00A631F8"/>
    <w:rsid w:val="00A6352A"/>
    <w:rsid w:val="00A64675"/>
    <w:rsid w:val="00A649A0"/>
    <w:rsid w:val="00A64BD0"/>
    <w:rsid w:val="00A64F8F"/>
    <w:rsid w:val="00A651A4"/>
    <w:rsid w:val="00A65566"/>
    <w:rsid w:val="00A65B60"/>
    <w:rsid w:val="00A65C1F"/>
    <w:rsid w:val="00A65DA9"/>
    <w:rsid w:val="00A666E3"/>
    <w:rsid w:val="00A66973"/>
    <w:rsid w:val="00A67D7D"/>
    <w:rsid w:val="00A67EFA"/>
    <w:rsid w:val="00A70713"/>
    <w:rsid w:val="00A707B0"/>
    <w:rsid w:val="00A707DD"/>
    <w:rsid w:val="00A70EDB"/>
    <w:rsid w:val="00A70FE0"/>
    <w:rsid w:val="00A711F2"/>
    <w:rsid w:val="00A714DE"/>
    <w:rsid w:val="00A72A59"/>
    <w:rsid w:val="00A72AD8"/>
    <w:rsid w:val="00A730D5"/>
    <w:rsid w:val="00A73FC5"/>
    <w:rsid w:val="00A742FD"/>
    <w:rsid w:val="00A75110"/>
    <w:rsid w:val="00A753E6"/>
    <w:rsid w:val="00A75B3B"/>
    <w:rsid w:val="00A77282"/>
    <w:rsid w:val="00A77802"/>
    <w:rsid w:val="00A778FB"/>
    <w:rsid w:val="00A77A37"/>
    <w:rsid w:val="00A80DF3"/>
    <w:rsid w:val="00A814CA"/>
    <w:rsid w:val="00A8208E"/>
    <w:rsid w:val="00A829FF"/>
    <w:rsid w:val="00A82A43"/>
    <w:rsid w:val="00A82DF2"/>
    <w:rsid w:val="00A82FFD"/>
    <w:rsid w:val="00A832A5"/>
    <w:rsid w:val="00A833B3"/>
    <w:rsid w:val="00A8490D"/>
    <w:rsid w:val="00A84AE8"/>
    <w:rsid w:val="00A85595"/>
    <w:rsid w:val="00A86BA1"/>
    <w:rsid w:val="00A86BB8"/>
    <w:rsid w:val="00A876E8"/>
    <w:rsid w:val="00A8789F"/>
    <w:rsid w:val="00A87F16"/>
    <w:rsid w:val="00A90160"/>
    <w:rsid w:val="00A9026C"/>
    <w:rsid w:val="00A90432"/>
    <w:rsid w:val="00A90498"/>
    <w:rsid w:val="00A904D6"/>
    <w:rsid w:val="00A907E7"/>
    <w:rsid w:val="00A90BAC"/>
    <w:rsid w:val="00A911BD"/>
    <w:rsid w:val="00A914AD"/>
    <w:rsid w:val="00A917CD"/>
    <w:rsid w:val="00A91ECE"/>
    <w:rsid w:val="00A925E5"/>
    <w:rsid w:val="00A92607"/>
    <w:rsid w:val="00A927EE"/>
    <w:rsid w:val="00A92BB3"/>
    <w:rsid w:val="00A9302E"/>
    <w:rsid w:val="00A936C6"/>
    <w:rsid w:val="00A93D6D"/>
    <w:rsid w:val="00A9420F"/>
    <w:rsid w:val="00A947AB"/>
    <w:rsid w:val="00A94DB4"/>
    <w:rsid w:val="00A95B07"/>
    <w:rsid w:val="00A95B70"/>
    <w:rsid w:val="00A95D5C"/>
    <w:rsid w:val="00A95D6D"/>
    <w:rsid w:val="00A968D5"/>
    <w:rsid w:val="00A96919"/>
    <w:rsid w:val="00A97256"/>
    <w:rsid w:val="00A97811"/>
    <w:rsid w:val="00A97847"/>
    <w:rsid w:val="00A97BC0"/>
    <w:rsid w:val="00AA01DE"/>
    <w:rsid w:val="00AA0298"/>
    <w:rsid w:val="00AA0578"/>
    <w:rsid w:val="00AA058D"/>
    <w:rsid w:val="00AA1061"/>
    <w:rsid w:val="00AA14C7"/>
    <w:rsid w:val="00AA20B7"/>
    <w:rsid w:val="00AA2374"/>
    <w:rsid w:val="00AA24EC"/>
    <w:rsid w:val="00AA2519"/>
    <w:rsid w:val="00AA277C"/>
    <w:rsid w:val="00AA2B33"/>
    <w:rsid w:val="00AA2D92"/>
    <w:rsid w:val="00AA2E10"/>
    <w:rsid w:val="00AA3068"/>
    <w:rsid w:val="00AA39E1"/>
    <w:rsid w:val="00AA3A14"/>
    <w:rsid w:val="00AA3C61"/>
    <w:rsid w:val="00AA4312"/>
    <w:rsid w:val="00AA45A0"/>
    <w:rsid w:val="00AA482D"/>
    <w:rsid w:val="00AA4BFC"/>
    <w:rsid w:val="00AA4E4D"/>
    <w:rsid w:val="00AA4F6E"/>
    <w:rsid w:val="00AA506B"/>
    <w:rsid w:val="00AA5671"/>
    <w:rsid w:val="00AA5AB7"/>
    <w:rsid w:val="00AA5C69"/>
    <w:rsid w:val="00AA5DAB"/>
    <w:rsid w:val="00AA5FDA"/>
    <w:rsid w:val="00AA612D"/>
    <w:rsid w:val="00AA653D"/>
    <w:rsid w:val="00AA739E"/>
    <w:rsid w:val="00AA785B"/>
    <w:rsid w:val="00AA7B3D"/>
    <w:rsid w:val="00AB0555"/>
    <w:rsid w:val="00AB0628"/>
    <w:rsid w:val="00AB0690"/>
    <w:rsid w:val="00AB089B"/>
    <w:rsid w:val="00AB09A5"/>
    <w:rsid w:val="00AB0B4D"/>
    <w:rsid w:val="00AB14AA"/>
    <w:rsid w:val="00AB15DE"/>
    <w:rsid w:val="00AB19B5"/>
    <w:rsid w:val="00AB1C77"/>
    <w:rsid w:val="00AB20DC"/>
    <w:rsid w:val="00AB2170"/>
    <w:rsid w:val="00AB2397"/>
    <w:rsid w:val="00AB2768"/>
    <w:rsid w:val="00AB27B4"/>
    <w:rsid w:val="00AB2D4A"/>
    <w:rsid w:val="00AB32EB"/>
    <w:rsid w:val="00AB392E"/>
    <w:rsid w:val="00AB49CD"/>
    <w:rsid w:val="00AB4B4D"/>
    <w:rsid w:val="00AB50B1"/>
    <w:rsid w:val="00AB50C3"/>
    <w:rsid w:val="00AB56E1"/>
    <w:rsid w:val="00AB5F48"/>
    <w:rsid w:val="00AB5F60"/>
    <w:rsid w:val="00AB66EC"/>
    <w:rsid w:val="00AB6EB7"/>
    <w:rsid w:val="00AB7797"/>
    <w:rsid w:val="00AB7ADC"/>
    <w:rsid w:val="00AB7FAD"/>
    <w:rsid w:val="00AC0127"/>
    <w:rsid w:val="00AC035C"/>
    <w:rsid w:val="00AC0452"/>
    <w:rsid w:val="00AC05CF"/>
    <w:rsid w:val="00AC0B10"/>
    <w:rsid w:val="00AC34F1"/>
    <w:rsid w:val="00AC36D5"/>
    <w:rsid w:val="00AC375E"/>
    <w:rsid w:val="00AC3D17"/>
    <w:rsid w:val="00AC3E50"/>
    <w:rsid w:val="00AC44AA"/>
    <w:rsid w:val="00AC4920"/>
    <w:rsid w:val="00AC4BFD"/>
    <w:rsid w:val="00AC5D3B"/>
    <w:rsid w:val="00AC6367"/>
    <w:rsid w:val="00AC65D0"/>
    <w:rsid w:val="00AC6929"/>
    <w:rsid w:val="00AC6CF0"/>
    <w:rsid w:val="00AC7203"/>
    <w:rsid w:val="00AC732F"/>
    <w:rsid w:val="00AC75FC"/>
    <w:rsid w:val="00AC7BDE"/>
    <w:rsid w:val="00AD011C"/>
    <w:rsid w:val="00AD044F"/>
    <w:rsid w:val="00AD0FB4"/>
    <w:rsid w:val="00AD12B3"/>
    <w:rsid w:val="00AD176F"/>
    <w:rsid w:val="00AD1876"/>
    <w:rsid w:val="00AD1C48"/>
    <w:rsid w:val="00AD2012"/>
    <w:rsid w:val="00AD2292"/>
    <w:rsid w:val="00AD2358"/>
    <w:rsid w:val="00AD2860"/>
    <w:rsid w:val="00AD2A70"/>
    <w:rsid w:val="00AD2D49"/>
    <w:rsid w:val="00AD3342"/>
    <w:rsid w:val="00AD3733"/>
    <w:rsid w:val="00AD3AA1"/>
    <w:rsid w:val="00AD3E17"/>
    <w:rsid w:val="00AD3F19"/>
    <w:rsid w:val="00AD43F2"/>
    <w:rsid w:val="00AD4556"/>
    <w:rsid w:val="00AD4CC5"/>
    <w:rsid w:val="00AD4EA7"/>
    <w:rsid w:val="00AD4F47"/>
    <w:rsid w:val="00AD4F9F"/>
    <w:rsid w:val="00AD56CF"/>
    <w:rsid w:val="00AD5925"/>
    <w:rsid w:val="00AD5EA5"/>
    <w:rsid w:val="00AD60FF"/>
    <w:rsid w:val="00AD66AE"/>
    <w:rsid w:val="00AD67C9"/>
    <w:rsid w:val="00AD76D7"/>
    <w:rsid w:val="00AD7F1E"/>
    <w:rsid w:val="00AE0286"/>
    <w:rsid w:val="00AE0612"/>
    <w:rsid w:val="00AE1C17"/>
    <w:rsid w:val="00AE291F"/>
    <w:rsid w:val="00AE2AB4"/>
    <w:rsid w:val="00AE2DA9"/>
    <w:rsid w:val="00AE2DED"/>
    <w:rsid w:val="00AE2F99"/>
    <w:rsid w:val="00AE33BD"/>
    <w:rsid w:val="00AE3AEE"/>
    <w:rsid w:val="00AE3C4D"/>
    <w:rsid w:val="00AE3E1A"/>
    <w:rsid w:val="00AE3EC5"/>
    <w:rsid w:val="00AE447C"/>
    <w:rsid w:val="00AE4739"/>
    <w:rsid w:val="00AE49CE"/>
    <w:rsid w:val="00AE4A33"/>
    <w:rsid w:val="00AE4BA0"/>
    <w:rsid w:val="00AE4BE2"/>
    <w:rsid w:val="00AE50DA"/>
    <w:rsid w:val="00AE53A3"/>
    <w:rsid w:val="00AE5456"/>
    <w:rsid w:val="00AE59C4"/>
    <w:rsid w:val="00AE625E"/>
    <w:rsid w:val="00AE6AC4"/>
    <w:rsid w:val="00AE6B8A"/>
    <w:rsid w:val="00AE6DE3"/>
    <w:rsid w:val="00AE727D"/>
    <w:rsid w:val="00AE767B"/>
    <w:rsid w:val="00AF0594"/>
    <w:rsid w:val="00AF0F43"/>
    <w:rsid w:val="00AF12C8"/>
    <w:rsid w:val="00AF146C"/>
    <w:rsid w:val="00AF1581"/>
    <w:rsid w:val="00AF19EC"/>
    <w:rsid w:val="00AF1F69"/>
    <w:rsid w:val="00AF212A"/>
    <w:rsid w:val="00AF2415"/>
    <w:rsid w:val="00AF251B"/>
    <w:rsid w:val="00AF3E84"/>
    <w:rsid w:val="00AF49BE"/>
    <w:rsid w:val="00AF4CAD"/>
    <w:rsid w:val="00AF539E"/>
    <w:rsid w:val="00AF5A7C"/>
    <w:rsid w:val="00AF623A"/>
    <w:rsid w:val="00AF62A3"/>
    <w:rsid w:val="00AF64BF"/>
    <w:rsid w:val="00AF67C1"/>
    <w:rsid w:val="00AF6B5B"/>
    <w:rsid w:val="00AF6B71"/>
    <w:rsid w:val="00AF6DA0"/>
    <w:rsid w:val="00AF6FB6"/>
    <w:rsid w:val="00AF7B2C"/>
    <w:rsid w:val="00AF7DA8"/>
    <w:rsid w:val="00B000D8"/>
    <w:rsid w:val="00B006D9"/>
    <w:rsid w:val="00B007C7"/>
    <w:rsid w:val="00B00866"/>
    <w:rsid w:val="00B00939"/>
    <w:rsid w:val="00B009EA"/>
    <w:rsid w:val="00B00A82"/>
    <w:rsid w:val="00B00B59"/>
    <w:rsid w:val="00B0107F"/>
    <w:rsid w:val="00B0197B"/>
    <w:rsid w:val="00B01E82"/>
    <w:rsid w:val="00B02039"/>
    <w:rsid w:val="00B020EB"/>
    <w:rsid w:val="00B025F3"/>
    <w:rsid w:val="00B03536"/>
    <w:rsid w:val="00B036F5"/>
    <w:rsid w:val="00B03875"/>
    <w:rsid w:val="00B03BFD"/>
    <w:rsid w:val="00B03DF5"/>
    <w:rsid w:val="00B03EB0"/>
    <w:rsid w:val="00B0420F"/>
    <w:rsid w:val="00B04325"/>
    <w:rsid w:val="00B04650"/>
    <w:rsid w:val="00B0484D"/>
    <w:rsid w:val="00B04C14"/>
    <w:rsid w:val="00B04FFF"/>
    <w:rsid w:val="00B0691C"/>
    <w:rsid w:val="00B06C09"/>
    <w:rsid w:val="00B06C0A"/>
    <w:rsid w:val="00B07144"/>
    <w:rsid w:val="00B07A10"/>
    <w:rsid w:val="00B07E1A"/>
    <w:rsid w:val="00B100E0"/>
    <w:rsid w:val="00B102D4"/>
    <w:rsid w:val="00B103FC"/>
    <w:rsid w:val="00B11081"/>
    <w:rsid w:val="00B1165A"/>
    <w:rsid w:val="00B11CC6"/>
    <w:rsid w:val="00B12302"/>
    <w:rsid w:val="00B12484"/>
    <w:rsid w:val="00B127FB"/>
    <w:rsid w:val="00B12DCD"/>
    <w:rsid w:val="00B13024"/>
    <w:rsid w:val="00B13336"/>
    <w:rsid w:val="00B13939"/>
    <w:rsid w:val="00B13B7A"/>
    <w:rsid w:val="00B13F33"/>
    <w:rsid w:val="00B14303"/>
    <w:rsid w:val="00B15125"/>
    <w:rsid w:val="00B15C3A"/>
    <w:rsid w:val="00B1649F"/>
    <w:rsid w:val="00B165FF"/>
    <w:rsid w:val="00B16A7A"/>
    <w:rsid w:val="00B16AA1"/>
    <w:rsid w:val="00B175C0"/>
    <w:rsid w:val="00B175F3"/>
    <w:rsid w:val="00B17D1A"/>
    <w:rsid w:val="00B17D84"/>
    <w:rsid w:val="00B2071C"/>
    <w:rsid w:val="00B20BEE"/>
    <w:rsid w:val="00B23D61"/>
    <w:rsid w:val="00B247B6"/>
    <w:rsid w:val="00B255E3"/>
    <w:rsid w:val="00B267E4"/>
    <w:rsid w:val="00B27005"/>
    <w:rsid w:val="00B279F7"/>
    <w:rsid w:val="00B30BEA"/>
    <w:rsid w:val="00B30DEE"/>
    <w:rsid w:val="00B310AA"/>
    <w:rsid w:val="00B318B4"/>
    <w:rsid w:val="00B321C9"/>
    <w:rsid w:val="00B32DBE"/>
    <w:rsid w:val="00B33269"/>
    <w:rsid w:val="00B33EFF"/>
    <w:rsid w:val="00B34116"/>
    <w:rsid w:val="00B345A0"/>
    <w:rsid w:val="00B34ACD"/>
    <w:rsid w:val="00B34C33"/>
    <w:rsid w:val="00B34D2E"/>
    <w:rsid w:val="00B3546B"/>
    <w:rsid w:val="00B35866"/>
    <w:rsid w:val="00B35930"/>
    <w:rsid w:val="00B35BB6"/>
    <w:rsid w:val="00B36940"/>
    <w:rsid w:val="00B36C83"/>
    <w:rsid w:val="00B372FD"/>
    <w:rsid w:val="00B405B9"/>
    <w:rsid w:val="00B4083E"/>
    <w:rsid w:val="00B409AB"/>
    <w:rsid w:val="00B4151C"/>
    <w:rsid w:val="00B41E5F"/>
    <w:rsid w:val="00B41FF1"/>
    <w:rsid w:val="00B424F8"/>
    <w:rsid w:val="00B42940"/>
    <w:rsid w:val="00B42F9E"/>
    <w:rsid w:val="00B43ACF"/>
    <w:rsid w:val="00B44481"/>
    <w:rsid w:val="00B459C1"/>
    <w:rsid w:val="00B45D12"/>
    <w:rsid w:val="00B46B06"/>
    <w:rsid w:val="00B46E4E"/>
    <w:rsid w:val="00B46F24"/>
    <w:rsid w:val="00B47377"/>
    <w:rsid w:val="00B47618"/>
    <w:rsid w:val="00B502AB"/>
    <w:rsid w:val="00B506A5"/>
    <w:rsid w:val="00B50B2A"/>
    <w:rsid w:val="00B50DC4"/>
    <w:rsid w:val="00B50E30"/>
    <w:rsid w:val="00B5179E"/>
    <w:rsid w:val="00B52E04"/>
    <w:rsid w:val="00B52EB1"/>
    <w:rsid w:val="00B53B76"/>
    <w:rsid w:val="00B543B9"/>
    <w:rsid w:val="00B544DE"/>
    <w:rsid w:val="00B5455E"/>
    <w:rsid w:val="00B54601"/>
    <w:rsid w:val="00B54ED8"/>
    <w:rsid w:val="00B54F2B"/>
    <w:rsid w:val="00B5504E"/>
    <w:rsid w:val="00B553BA"/>
    <w:rsid w:val="00B556D0"/>
    <w:rsid w:val="00B556EC"/>
    <w:rsid w:val="00B56CEE"/>
    <w:rsid w:val="00B56F2E"/>
    <w:rsid w:val="00B57247"/>
    <w:rsid w:val="00B575B2"/>
    <w:rsid w:val="00B57696"/>
    <w:rsid w:val="00B57A96"/>
    <w:rsid w:val="00B57E4F"/>
    <w:rsid w:val="00B57F7F"/>
    <w:rsid w:val="00B60061"/>
    <w:rsid w:val="00B602C2"/>
    <w:rsid w:val="00B60926"/>
    <w:rsid w:val="00B60C6F"/>
    <w:rsid w:val="00B60CE5"/>
    <w:rsid w:val="00B60D10"/>
    <w:rsid w:val="00B60ECF"/>
    <w:rsid w:val="00B613F2"/>
    <w:rsid w:val="00B617FA"/>
    <w:rsid w:val="00B62789"/>
    <w:rsid w:val="00B6294B"/>
    <w:rsid w:val="00B631A8"/>
    <w:rsid w:val="00B6330D"/>
    <w:rsid w:val="00B634EC"/>
    <w:rsid w:val="00B63748"/>
    <w:rsid w:val="00B63764"/>
    <w:rsid w:val="00B63794"/>
    <w:rsid w:val="00B63873"/>
    <w:rsid w:val="00B642BA"/>
    <w:rsid w:val="00B64478"/>
    <w:rsid w:val="00B64C4D"/>
    <w:rsid w:val="00B650EE"/>
    <w:rsid w:val="00B65236"/>
    <w:rsid w:val="00B652CA"/>
    <w:rsid w:val="00B65587"/>
    <w:rsid w:val="00B66919"/>
    <w:rsid w:val="00B66E2D"/>
    <w:rsid w:val="00B66F22"/>
    <w:rsid w:val="00B67847"/>
    <w:rsid w:val="00B7038C"/>
    <w:rsid w:val="00B70A17"/>
    <w:rsid w:val="00B70EAA"/>
    <w:rsid w:val="00B71050"/>
    <w:rsid w:val="00B7191A"/>
    <w:rsid w:val="00B71F38"/>
    <w:rsid w:val="00B72233"/>
    <w:rsid w:val="00B72811"/>
    <w:rsid w:val="00B72A1A"/>
    <w:rsid w:val="00B72D41"/>
    <w:rsid w:val="00B730AA"/>
    <w:rsid w:val="00B737AC"/>
    <w:rsid w:val="00B73D1E"/>
    <w:rsid w:val="00B74300"/>
    <w:rsid w:val="00B743C8"/>
    <w:rsid w:val="00B744A9"/>
    <w:rsid w:val="00B7454F"/>
    <w:rsid w:val="00B746EF"/>
    <w:rsid w:val="00B74EBC"/>
    <w:rsid w:val="00B74EF4"/>
    <w:rsid w:val="00B755D9"/>
    <w:rsid w:val="00B75A79"/>
    <w:rsid w:val="00B76466"/>
    <w:rsid w:val="00B76C50"/>
    <w:rsid w:val="00B7706F"/>
    <w:rsid w:val="00B77483"/>
    <w:rsid w:val="00B77602"/>
    <w:rsid w:val="00B80AF7"/>
    <w:rsid w:val="00B80B70"/>
    <w:rsid w:val="00B81220"/>
    <w:rsid w:val="00B81282"/>
    <w:rsid w:val="00B81498"/>
    <w:rsid w:val="00B81DB5"/>
    <w:rsid w:val="00B822FB"/>
    <w:rsid w:val="00B8281E"/>
    <w:rsid w:val="00B828B4"/>
    <w:rsid w:val="00B83521"/>
    <w:rsid w:val="00B844B5"/>
    <w:rsid w:val="00B845DD"/>
    <w:rsid w:val="00B852A9"/>
    <w:rsid w:val="00B85504"/>
    <w:rsid w:val="00B85A4B"/>
    <w:rsid w:val="00B861A0"/>
    <w:rsid w:val="00B863DB"/>
    <w:rsid w:val="00B86C9A"/>
    <w:rsid w:val="00B872BB"/>
    <w:rsid w:val="00B87834"/>
    <w:rsid w:val="00B87956"/>
    <w:rsid w:val="00B900A2"/>
    <w:rsid w:val="00B909AF"/>
    <w:rsid w:val="00B90D52"/>
    <w:rsid w:val="00B9103F"/>
    <w:rsid w:val="00B9143F"/>
    <w:rsid w:val="00B914E2"/>
    <w:rsid w:val="00B91A37"/>
    <w:rsid w:val="00B91B2E"/>
    <w:rsid w:val="00B91FB5"/>
    <w:rsid w:val="00B9230E"/>
    <w:rsid w:val="00B923CF"/>
    <w:rsid w:val="00B929F1"/>
    <w:rsid w:val="00B92F8F"/>
    <w:rsid w:val="00B9364E"/>
    <w:rsid w:val="00B9379C"/>
    <w:rsid w:val="00B944B0"/>
    <w:rsid w:val="00B95440"/>
    <w:rsid w:val="00B963B1"/>
    <w:rsid w:val="00B96658"/>
    <w:rsid w:val="00B969D1"/>
    <w:rsid w:val="00B96C97"/>
    <w:rsid w:val="00B96F25"/>
    <w:rsid w:val="00B97109"/>
    <w:rsid w:val="00B97C4F"/>
    <w:rsid w:val="00BA02FB"/>
    <w:rsid w:val="00BA0519"/>
    <w:rsid w:val="00BA064C"/>
    <w:rsid w:val="00BA08C0"/>
    <w:rsid w:val="00BA0A21"/>
    <w:rsid w:val="00BA0B5A"/>
    <w:rsid w:val="00BA1891"/>
    <w:rsid w:val="00BA18C8"/>
    <w:rsid w:val="00BA1D37"/>
    <w:rsid w:val="00BA1E15"/>
    <w:rsid w:val="00BA20C8"/>
    <w:rsid w:val="00BA2145"/>
    <w:rsid w:val="00BA22FE"/>
    <w:rsid w:val="00BA248D"/>
    <w:rsid w:val="00BA3B0F"/>
    <w:rsid w:val="00BA3FF9"/>
    <w:rsid w:val="00BA49D3"/>
    <w:rsid w:val="00BA4A72"/>
    <w:rsid w:val="00BA543B"/>
    <w:rsid w:val="00BA59D7"/>
    <w:rsid w:val="00BA700A"/>
    <w:rsid w:val="00BA7524"/>
    <w:rsid w:val="00BA778A"/>
    <w:rsid w:val="00BA7BD2"/>
    <w:rsid w:val="00BA7E72"/>
    <w:rsid w:val="00BA7FF3"/>
    <w:rsid w:val="00BB068D"/>
    <w:rsid w:val="00BB0713"/>
    <w:rsid w:val="00BB0A76"/>
    <w:rsid w:val="00BB0D0C"/>
    <w:rsid w:val="00BB0E0D"/>
    <w:rsid w:val="00BB1C95"/>
    <w:rsid w:val="00BB2490"/>
    <w:rsid w:val="00BB2C35"/>
    <w:rsid w:val="00BB2E08"/>
    <w:rsid w:val="00BB2E20"/>
    <w:rsid w:val="00BB4076"/>
    <w:rsid w:val="00BB44A4"/>
    <w:rsid w:val="00BB4A0F"/>
    <w:rsid w:val="00BB59E4"/>
    <w:rsid w:val="00BB5CD5"/>
    <w:rsid w:val="00BB5E17"/>
    <w:rsid w:val="00BB5ED9"/>
    <w:rsid w:val="00BB626B"/>
    <w:rsid w:val="00BB66B8"/>
    <w:rsid w:val="00BB6A10"/>
    <w:rsid w:val="00BB6A88"/>
    <w:rsid w:val="00BB6ADE"/>
    <w:rsid w:val="00BC00CE"/>
    <w:rsid w:val="00BC0130"/>
    <w:rsid w:val="00BC081F"/>
    <w:rsid w:val="00BC1066"/>
    <w:rsid w:val="00BC118E"/>
    <w:rsid w:val="00BC136D"/>
    <w:rsid w:val="00BC19ED"/>
    <w:rsid w:val="00BC1D49"/>
    <w:rsid w:val="00BC2396"/>
    <w:rsid w:val="00BC24B1"/>
    <w:rsid w:val="00BC2C4C"/>
    <w:rsid w:val="00BC3C16"/>
    <w:rsid w:val="00BC3C31"/>
    <w:rsid w:val="00BC3C3B"/>
    <w:rsid w:val="00BC3CE1"/>
    <w:rsid w:val="00BC45F5"/>
    <w:rsid w:val="00BC48D9"/>
    <w:rsid w:val="00BC538D"/>
    <w:rsid w:val="00BC5451"/>
    <w:rsid w:val="00BC552D"/>
    <w:rsid w:val="00BC5D00"/>
    <w:rsid w:val="00BC5FDB"/>
    <w:rsid w:val="00BC6793"/>
    <w:rsid w:val="00BC689B"/>
    <w:rsid w:val="00BC6AF6"/>
    <w:rsid w:val="00BC6D00"/>
    <w:rsid w:val="00BC6F56"/>
    <w:rsid w:val="00BC751C"/>
    <w:rsid w:val="00BC7ADD"/>
    <w:rsid w:val="00BD025C"/>
    <w:rsid w:val="00BD0444"/>
    <w:rsid w:val="00BD062E"/>
    <w:rsid w:val="00BD0EF5"/>
    <w:rsid w:val="00BD17E6"/>
    <w:rsid w:val="00BD1C6C"/>
    <w:rsid w:val="00BD27A3"/>
    <w:rsid w:val="00BD3042"/>
    <w:rsid w:val="00BD34A2"/>
    <w:rsid w:val="00BD367B"/>
    <w:rsid w:val="00BD378C"/>
    <w:rsid w:val="00BD3847"/>
    <w:rsid w:val="00BD3BC2"/>
    <w:rsid w:val="00BD3D91"/>
    <w:rsid w:val="00BD4E9D"/>
    <w:rsid w:val="00BD5DC9"/>
    <w:rsid w:val="00BD6092"/>
    <w:rsid w:val="00BD6107"/>
    <w:rsid w:val="00BD610D"/>
    <w:rsid w:val="00BD6CCF"/>
    <w:rsid w:val="00BD70A5"/>
    <w:rsid w:val="00BD70CD"/>
    <w:rsid w:val="00BD7152"/>
    <w:rsid w:val="00BD780C"/>
    <w:rsid w:val="00BD7BFA"/>
    <w:rsid w:val="00BD7D92"/>
    <w:rsid w:val="00BE0307"/>
    <w:rsid w:val="00BE0328"/>
    <w:rsid w:val="00BE0705"/>
    <w:rsid w:val="00BE085E"/>
    <w:rsid w:val="00BE08BB"/>
    <w:rsid w:val="00BE0CC2"/>
    <w:rsid w:val="00BE1353"/>
    <w:rsid w:val="00BE178D"/>
    <w:rsid w:val="00BE184D"/>
    <w:rsid w:val="00BE213A"/>
    <w:rsid w:val="00BE2609"/>
    <w:rsid w:val="00BE2EF2"/>
    <w:rsid w:val="00BE51DD"/>
    <w:rsid w:val="00BE543D"/>
    <w:rsid w:val="00BE560D"/>
    <w:rsid w:val="00BE56BA"/>
    <w:rsid w:val="00BE5C48"/>
    <w:rsid w:val="00BE5EE0"/>
    <w:rsid w:val="00BE717E"/>
    <w:rsid w:val="00BE7448"/>
    <w:rsid w:val="00BF00F0"/>
    <w:rsid w:val="00BF0A07"/>
    <w:rsid w:val="00BF12A1"/>
    <w:rsid w:val="00BF2029"/>
    <w:rsid w:val="00BF29E1"/>
    <w:rsid w:val="00BF2B5F"/>
    <w:rsid w:val="00BF3ACA"/>
    <w:rsid w:val="00BF4054"/>
    <w:rsid w:val="00BF418E"/>
    <w:rsid w:val="00BF4525"/>
    <w:rsid w:val="00BF4631"/>
    <w:rsid w:val="00BF5045"/>
    <w:rsid w:val="00BF58E7"/>
    <w:rsid w:val="00BF607A"/>
    <w:rsid w:val="00BF6125"/>
    <w:rsid w:val="00BF649F"/>
    <w:rsid w:val="00BF6A4C"/>
    <w:rsid w:val="00BF7875"/>
    <w:rsid w:val="00C007D5"/>
    <w:rsid w:val="00C008D4"/>
    <w:rsid w:val="00C009EC"/>
    <w:rsid w:val="00C00B5D"/>
    <w:rsid w:val="00C00B70"/>
    <w:rsid w:val="00C00CA9"/>
    <w:rsid w:val="00C00DC3"/>
    <w:rsid w:val="00C01720"/>
    <w:rsid w:val="00C01E45"/>
    <w:rsid w:val="00C01F47"/>
    <w:rsid w:val="00C020D0"/>
    <w:rsid w:val="00C0231E"/>
    <w:rsid w:val="00C02363"/>
    <w:rsid w:val="00C02919"/>
    <w:rsid w:val="00C02C3E"/>
    <w:rsid w:val="00C02E34"/>
    <w:rsid w:val="00C032A4"/>
    <w:rsid w:val="00C032F3"/>
    <w:rsid w:val="00C03462"/>
    <w:rsid w:val="00C04188"/>
    <w:rsid w:val="00C04204"/>
    <w:rsid w:val="00C04B22"/>
    <w:rsid w:val="00C0501E"/>
    <w:rsid w:val="00C05564"/>
    <w:rsid w:val="00C0620A"/>
    <w:rsid w:val="00C06F54"/>
    <w:rsid w:val="00C06FAB"/>
    <w:rsid w:val="00C073A2"/>
    <w:rsid w:val="00C077BF"/>
    <w:rsid w:val="00C107E8"/>
    <w:rsid w:val="00C10916"/>
    <w:rsid w:val="00C10DEA"/>
    <w:rsid w:val="00C11064"/>
    <w:rsid w:val="00C1214F"/>
    <w:rsid w:val="00C12191"/>
    <w:rsid w:val="00C12819"/>
    <w:rsid w:val="00C129D0"/>
    <w:rsid w:val="00C12DAA"/>
    <w:rsid w:val="00C12EF8"/>
    <w:rsid w:val="00C130B1"/>
    <w:rsid w:val="00C130C0"/>
    <w:rsid w:val="00C1334E"/>
    <w:rsid w:val="00C13CA8"/>
    <w:rsid w:val="00C13E17"/>
    <w:rsid w:val="00C140DB"/>
    <w:rsid w:val="00C1494F"/>
    <w:rsid w:val="00C14DBF"/>
    <w:rsid w:val="00C155DB"/>
    <w:rsid w:val="00C158B1"/>
    <w:rsid w:val="00C15995"/>
    <w:rsid w:val="00C15CFE"/>
    <w:rsid w:val="00C15E96"/>
    <w:rsid w:val="00C15EC2"/>
    <w:rsid w:val="00C16033"/>
    <w:rsid w:val="00C16102"/>
    <w:rsid w:val="00C16280"/>
    <w:rsid w:val="00C16B73"/>
    <w:rsid w:val="00C16E88"/>
    <w:rsid w:val="00C178FD"/>
    <w:rsid w:val="00C20510"/>
    <w:rsid w:val="00C2051F"/>
    <w:rsid w:val="00C20E9E"/>
    <w:rsid w:val="00C2114D"/>
    <w:rsid w:val="00C21764"/>
    <w:rsid w:val="00C21D70"/>
    <w:rsid w:val="00C22C66"/>
    <w:rsid w:val="00C22F90"/>
    <w:rsid w:val="00C2315C"/>
    <w:rsid w:val="00C23831"/>
    <w:rsid w:val="00C2489F"/>
    <w:rsid w:val="00C24DBE"/>
    <w:rsid w:val="00C24E47"/>
    <w:rsid w:val="00C259C9"/>
    <w:rsid w:val="00C25B26"/>
    <w:rsid w:val="00C261CF"/>
    <w:rsid w:val="00C26564"/>
    <w:rsid w:val="00C2661D"/>
    <w:rsid w:val="00C26F20"/>
    <w:rsid w:val="00C27867"/>
    <w:rsid w:val="00C278AD"/>
    <w:rsid w:val="00C303A8"/>
    <w:rsid w:val="00C3078C"/>
    <w:rsid w:val="00C312A0"/>
    <w:rsid w:val="00C3157C"/>
    <w:rsid w:val="00C317D2"/>
    <w:rsid w:val="00C31815"/>
    <w:rsid w:val="00C327F0"/>
    <w:rsid w:val="00C32C2E"/>
    <w:rsid w:val="00C33227"/>
    <w:rsid w:val="00C3367F"/>
    <w:rsid w:val="00C33E5D"/>
    <w:rsid w:val="00C33E77"/>
    <w:rsid w:val="00C34355"/>
    <w:rsid w:val="00C34941"/>
    <w:rsid w:val="00C351CA"/>
    <w:rsid w:val="00C35441"/>
    <w:rsid w:val="00C3555F"/>
    <w:rsid w:val="00C35B72"/>
    <w:rsid w:val="00C35C55"/>
    <w:rsid w:val="00C35D2D"/>
    <w:rsid w:val="00C363FB"/>
    <w:rsid w:val="00C367EF"/>
    <w:rsid w:val="00C36888"/>
    <w:rsid w:val="00C36DBC"/>
    <w:rsid w:val="00C37114"/>
    <w:rsid w:val="00C37225"/>
    <w:rsid w:val="00C375CD"/>
    <w:rsid w:val="00C3769F"/>
    <w:rsid w:val="00C400CF"/>
    <w:rsid w:val="00C403F6"/>
    <w:rsid w:val="00C40427"/>
    <w:rsid w:val="00C408CE"/>
    <w:rsid w:val="00C40AC6"/>
    <w:rsid w:val="00C40DF3"/>
    <w:rsid w:val="00C41B44"/>
    <w:rsid w:val="00C42F31"/>
    <w:rsid w:val="00C43118"/>
    <w:rsid w:val="00C432CB"/>
    <w:rsid w:val="00C43406"/>
    <w:rsid w:val="00C439A3"/>
    <w:rsid w:val="00C4411A"/>
    <w:rsid w:val="00C4424E"/>
    <w:rsid w:val="00C44321"/>
    <w:rsid w:val="00C4451A"/>
    <w:rsid w:val="00C44A7F"/>
    <w:rsid w:val="00C44AD7"/>
    <w:rsid w:val="00C453CB"/>
    <w:rsid w:val="00C453F0"/>
    <w:rsid w:val="00C45D8A"/>
    <w:rsid w:val="00C45EB7"/>
    <w:rsid w:val="00C46245"/>
    <w:rsid w:val="00C468CF"/>
    <w:rsid w:val="00C47352"/>
    <w:rsid w:val="00C47C14"/>
    <w:rsid w:val="00C47D5C"/>
    <w:rsid w:val="00C47F0E"/>
    <w:rsid w:val="00C50C1C"/>
    <w:rsid w:val="00C50DEF"/>
    <w:rsid w:val="00C50E75"/>
    <w:rsid w:val="00C514F7"/>
    <w:rsid w:val="00C517AB"/>
    <w:rsid w:val="00C51DFF"/>
    <w:rsid w:val="00C51FB6"/>
    <w:rsid w:val="00C5203A"/>
    <w:rsid w:val="00C52812"/>
    <w:rsid w:val="00C52EF2"/>
    <w:rsid w:val="00C5325C"/>
    <w:rsid w:val="00C532E2"/>
    <w:rsid w:val="00C53BE6"/>
    <w:rsid w:val="00C5420D"/>
    <w:rsid w:val="00C54234"/>
    <w:rsid w:val="00C559C9"/>
    <w:rsid w:val="00C55CD6"/>
    <w:rsid w:val="00C560AF"/>
    <w:rsid w:val="00C562DD"/>
    <w:rsid w:val="00C564D7"/>
    <w:rsid w:val="00C5670D"/>
    <w:rsid w:val="00C56757"/>
    <w:rsid w:val="00C56D9D"/>
    <w:rsid w:val="00C571CA"/>
    <w:rsid w:val="00C57F8F"/>
    <w:rsid w:val="00C57FAF"/>
    <w:rsid w:val="00C60310"/>
    <w:rsid w:val="00C6046B"/>
    <w:rsid w:val="00C60563"/>
    <w:rsid w:val="00C6058C"/>
    <w:rsid w:val="00C60777"/>
    <w:rsid w:val="00C607A0"/>
    <w:rsid w:val="00C60C72"/>
    <w:rsid w:val="00C60DF7"/>
    <w:rsid w:val="00C61137"/>
    <w:rsid w:val="00C61313"/>
    <w:rsid w:val="00C613CF"/>
    <w:rsid w:val="00C61F9D"/>
    <w:rsid w:val="00C620C8"/>
    <w:rsid w:val="00C6238E"/>
    <w:rsid w:val="00C62923"/>
    <w:rsid w:val="00C632FC"/>
    <w:rsid w:val="00C63546"/>
    <w:rsid w:val="00C635C0"/>
    <w:rsid w:val="00C63751"/>
    <w:rsid w:val="00C638B0"/>
    <w:rsid w:val="00C639B8"/>
    <w:rsid w:val="00C63B14"/>
    <w:rsid w:val="00C63D22"/>
    <w:rsid w:val="00C63D26"/>
    <w:rsid w:val="00C64F69"/>
    <w:rsid w:val="00C651D3"/>
    <w:rsid w:val="00C65291"/>
    <w:rsid w:val="00C657C0"/>
    <w:rsid w:val="00C65816"/>
    <w:rsid w:val="00C659CD"/>
    <w:rsid w:val="00C65E4A"/>
    <w:rsid w:val="00C66036"/>
    <w:rsid w:val="00C6622A"/>
    <w:rsid w:val="00C667E8"/>
    <w:rsid w:val="00C6697E"/>
    <w:rsid w:val="00C66F5A"/>
    <w:rsid w:val="00C67294"/>
    <w:rsid w:val="00C67B26"/>
    <w:rsid w:val="00C70260"/>
    <w:rsid w:val="00C7027B"/>
    <w:rsid w:val="00C70981"/>
    <w:rsid w:val="00C70D85"/>
    <w:rsid w:val="00C71A51"/>
    <w:rsid w:val="00C72078"/>
    <w:rsid w:val="00C72422"/>
    <w:rsid w:val="00C725AC"/>
    <w:rsid w:val="00C7279B"/>
    <w:rsid w:val="00C72FBA"/>
    <w:rsid w:val="00C73B8A"/>
    <w:rsid w:val="00C73C56"/>
    <w:rsid w:val="00C74818"/>
    <w:rsid w:val="00C74857"/>
    <w:rsid w:val="00C74E04"/>
    <w:rsid w:val="00C756A4"/>
    <w:rsid w:val="00C75781"/>
    <w:rsid w:val="00C7644F"/>
    <w:rsid w:val="00C76551"/>
    <w:rsid w:val="00C770EA"/>
    <w:rsid w:val="00C7734D"/>
    <w:rsid w:val="00C77DB8"/>
    <w:rsid w:val="00C77F18"/>
    <w:rsid w:val="00C8015A"/>
    <w:rsid w:val="00C80465"/>
    <w:rsid w:val="00C805B9"/>
    <w:rsid w:val="00C810F5"/>
    <w:rsid w:val="00C816FD"/>
    <w:rsid w:val="00C81EDB"/>
    <w:rsid w:val="00C8250F"/>
    <w:rsid w:val="00C82675"/>
    <w:rsid w:val="00C82F94"/>
    <w:rsid w:val="00C8316E"/>
    <w:rsid w:val="00C8391C"/>
    <w:rsid w:val="00C83D28"/>
    <w:rsid w:val="00C83E68"/>
    <w:rsid w:val="00C848C0"/>
    <w:rsid w:val="00C84B2B"/>
    <w:rsid w:val="00C84B8F"/>
    <w:rsid w:val="00C84E1D"/>
    <w:rsid w:val="00C853F0"/>
    <w:rsid w:val="00C85AB0"/>
    <w:rsid w:val="00C85C94"/>
    <w:rsid w:val="00C85D15"/>
    <w:rsid w:val="00C85FAA"/>
    <w:rsid w:val="00C871ED"/>
    <w:rsid w:val="00C8727F"/>
    <w:rsid w:val="00C87554"/>
    <w:rsid w:val="00C8756E"/>
    <w:rsid w:val="00C87C24"/>
    <w:rsid w:val="00C905E0"/>
    <w:rsid w:val="00C90720"/>
    <w:rsid w:val="00C9077F"/>
    <w:rsid w:val="00C90D54"/>
    <w:rsid w:val="00C90DDF"/>
    <w:rsid w:val="00C91906"/>
    <w:rsid w:val="00C9195F"/>
    <w:rsid w:val="00C91B20"/>
    <w:rsid w:val="00C92764"/>
    <w:rsid w:val="00C92B22"/>
    <w:rsid w:val="00C92E60"/>
    <w:rsid w:val="00C92EE9"/>
    <w:rsid w:val="00C93508"/>
    <w:rsid w:val="00C93B5E"/>
    <w:rsid w:val="00C9406C"/>
    <w:rsid w:val="00C942DD"/>
    <w:rsid w:val="00C944BB"/>
    <w:rsid w:val="00C9469B"/>
    <w:rsid w:val="00C95124"/>
    <w:rsid w:val="00C95228"/>
    <w:rsid w:val="00C955D5"/>
    <w:rsid w:val="00C95747"/>
    <w:rsid w:val="00C96CE3"/>
    <w:rsid w:val="00C96F7D"/>
    <w:rsid w:val="00C9720D"/>
    <w:rsid w:val="00C973D5"/>
    <w:rsid w:val="00C97FB4"/>
    <w:rsid w:val="00CA04CB"/>
    <w:rsid w:val="00CA0DC4"/>
    <w:rsid w:val="00CA0E59"/>
    <w:rsid w:val="00CA0FE7"/>
    <w:rsid w:val="00CA197A"/>
    <w:rsid w:val="00CA1C06"/>
    <w:rsid w:val="00CA1E2D"/>
    <w:rsid w:val="00CA1EF5"/>
    <w:rsid w:val="00CA2001"/>
    <w:rsid w:val="00CA2006"/>
    <w:rsid w:val="00CA2798"/>
    <w:rsid w:val="00CA2AB6"/>
    <w:rsid w:val="00CA375C"/>
    <w:rsid w:val="00CA4802"/>
    <w:rsid w:val="00CA481A"/>
    <w:rsid w:val="00CA4B1B"/>
    <w:rsid w:val="00CA516B"/>
    <w:rsid w:val="00CA5698"/>
    <w:rsid w:val="00CA57C6"/>
    <w:rsid w:val="00CA7A4D"/>
    <w:rsid w:val="00CA7CE0"/>
    <w:rsid w:val="00CB00E5"/>
    <w:rsid w:val="00CB035B"/>
    <w:rsid w:val="00CB0990"/>
    <w:rsid w:val="00CB10D4"/>
    <w:rsid w:val="00CB1322"/>
    <w:rsid w:val="00CB1CA7"/>
    <w:rsid w:val="00CB1CB1"/>
    <w:rsid w:val="00CB1DF5"/>
    <w:rsid w:val="00CB278C"/>
    <w:rsid w:val="00CB29CB"/>
    <w:rsid w:val="00CB2DED"/>
    <w:rsid w:val="00CB447D"/>
    <w:rsid w:val="00CB494E"/>
    <w:rsid w:val="00CB4B08"/>
    <w:rsid w:val="00CB4D43"/>
    <w:rsid w:val="00CB4D7E"/>
    <w:rsid w:val="00CB5BD6"/>
    <w:rsid w:val="00CB638B"/>
    <w:rsid w:val="00CB63D7"/>
    <w:rsid w:val="00CB660A"/>
    <w:rsid w:val="00CB682A"/>
    <w:rsid w:val="00CB68C2"/>
    <w:rsid w:val="00CB6919"/>
    <w:rsid w:val="00CB699A"/>
    <w:rsid w:val="00CB6CC8"/>
    <w:rsid w:val="00CB7261"/>
    <w:rsid w:val="00CB737C"/>
    <w:rsid w:val="00CB73CD"/>
    <w:rsid w:val="00CB796E"/>
    <w:rsid w:val="00CB7F24"/>
    <w:rsid w:val="00CC032D"/>
    <w:rsid w:val="00CC05EF"/>
    <w:rsid w:val="00CC0CE5"/>
    <w:rsid w:val="00CC1227"/>
    <w:rsid w:val="00CC1D2A"/>
    <w:rsid w:val="00CC1E4A"/>
    <w:rsid w:val="00CC2282"/>
    <w:rsid w:val="00CC2414"/>
    <w:rsid w:val="00CC245F"/>
    <w:rsid w:val="00CC255B"/>
    <w:rsid w:val="00CC316E"/>
    <w:rsid w:val="00CC31FF"/>
    <w:rsid w:val="00CC3355"/>
    <w:rsid w:val="00CC3899"/>
    <w:rsid w:val="00CC4112"/>
    <w:rsid w:val="00CC48B3"/>
    <w:rsid w:val="00CC50A1"/>
    <w:rsid w:val="00CC5365"/>
    <w:rsid w:val="00CC5A47"/>
    <w:rsid w:val="00CC65B6"/>
    <w:rsid w:val="00CC666D"/>
    <w:rsid w:val="00CC6E36"/>
    <w:rsid w:val="00CC6E68"/>
    <w:rsid w:val="00CC778C"/>
    <w:rsid w:val="00CC7CF8"/>
    <w:rsid w:val="00CD00EA"/>
    <w:rsid w:val="00CD04E6"/>
    <w:rsid w:val="00CD07DB"/>
    <w:rsid w:val="00CD1A5B"/>
    <w:rsid w:val="00CD1EE8"/>
    <w:rsid w:val="00CD2255"/>
    <w:rsid w:val="00CD25D6"/>
    <w:rsid w:val="00CD282D"/>
    <w:rsid w:val="00CD2D4A"/>
    <w:rsid w:val="00CD2D59"/>
    <w:rsid w:val="00CD2E8C"/>
    <w:rsid w:val="00CD3E8D"/>
    <w:rsid w:val="00CD46F2"/>
    <w:rsid w:val="00CD4B97"/>
    <w:rsid w:val="00CD50EB"/>
    <w:rsid w:val="00CD56C0"/>
    <w:rsid w:val="00CD6F08"/>
    <w:rsid w:val="00CD71E2"/>
    <w:rsid w:val="00CD7F72"/>
    <w:rsid w:val="00CE00E8"/>
    <w:rsid w:val="00CE085F"/>
    <w:rsid w:val="00CE09F4"/>
    <w:rsid w:val="00CE0F19"/>
    <w:rsid w:val="00CE13C3"/>
    <w:rsid w:val="00CE20ED"/>
    <w:rsid w:val="00CE230B"/>
    <w:rsid w:val="00CE25D7"/>
    <w:rsid w:val="00CE2E16"/>
    <w:rsid w:val="00CE37A0"/>
    <w:rsid w:val="00CE3B84"/>
    <w:rsid w:val="00CE3E03"/>
    <w:rsid w:val="00CE42B4"/>
    <w:rsid w:val="00CE5FC5"/>
    <w:rsid w:val="00CE6260"/>
    <w:rsid w:val="00CE6261"/>
    <w:rsid w:val="00CE68B1"/>
    <w:rsid w:val="00CE6B06"/>
    <w:rsid w:val="00CE6B98"/>
    <w:rsid w:val="00CE7292"/>
    <w:rsid w:val="00CE779A"/>
    <w:rsid w:val="00CE77A3"/>
    <w:rsid w:val="00CE7835"/>
    <w:rsid w:val="00CE7CE9"/>
    <w:rsid w:val="00CF04BD"/>
    <w:rsid w:val="00CF0598"/>
    <w:rsid w:val="00CF05EA"/>
    <w:rsid w:val="00CF0730"/>
    <w:rsid w:val="00CF0D79"/>
    <w:rsid w:val="00CF10E4"/>
    <w:rsid w:val="00CF1508"/>
    <w:rsid w:val="00CF1515"/>
    <w:rsid w:val="00CF15F2"/>
    <w:rsid w:val="00CF1DA0"/>
    <w:rsid w:val="00CF1DAF"/>
    <w:rsid w:val="00CF2531"/>
    <w:rsid w:val="00CF294B"/>
    <w:rsid w:val="00CF3750"/>
    <w:rsid w:val="00CF4D92"/>
    <w:rsid w:val="00CF5375"/>
    <w:rsid w:val="00CF58F2"/>
    <w:rsid w:val="00CF5A30"/>
    <w:rsid w:val="00CF6951"/>
    <w:rsid w:val="00CF6D32"/>
    <w:rsid w:val="00CF6F2B"/>
    <w:rsid w:val="00CF7971"/>
    <w:rsid w:val="00D001FE"/>
    <w:rsid w:val="00D00307"/>
    <w:rsid w:val="00D00C3A"/>
    <w:rsid w:val="00D00CFA"/>
    <w:rsid w:val="00D014E7"/>
    <w:rsid w:val="00D02A21"/>
    <w:rsid w:val="00D02F73"/>
    <w:rsid w:val="00D0366E"/>
    <w:rsid w:val="00D038D8"/>
    <w:rsid w:val="00D03CC1"/>
    <w:rsid w:val="00D04387"/>
    <w:rsid w:val="00D045F1"/>
    <w:rsid w:val="00D04864"/>
    <w:rsid w:val="00D04E23"/>
    <w:rsid w:val="00D05201"/>
    <w:rsid w:val="00D05492"/>
    <w:rsid w:val="00D056E6"/>
    <w:rsid w:val="00D05EC1"/>
    <w:rsid w:val="00D068CE"/>
    <w:rsid w:val="00D06BAB"/>
    <w:rsid w:val="00D06BC5"/>
    <w:rsid w:val="00D0773A"/>
    <w:rsid w:val="00D07832"/>
    <w:rsid w:val="00D07941"/>
    <w:rsid w:val="00D07D67"/>
    <w:rsid w:val="00D07FA4"/>
    <w:rsid w:val="00D1067A"/>
    <w:rsid w:val="00D108D7"/>
    <w:rsid w:val="00D10905"/>
    <w:rsid w:val="00D10F3F"/>
    <w:rsid w:val="00D11145"/>
    <w:rsid w:val="00D11958"/>
    <w:rsid w:val="00D11A5E"/>
    <w:rsid w:val="00D11E57"/>
    <w:rsid w:val="00D124A3"/>
    <w:rsid w:val="00D12A23"/>
    <w:rsid w:val="00D12B82"/>
    <w:rsid w:val="00D12E23"/>
    <w:rsid w:val="00D12EBF"/>
    <w:rsid w:val="00D1320F"/>
    <w:rsid w:val="00D13504"/>
    <w:rsid w:val="00D137BC"/>
    <w:rsid w:val="00D138CD"/>
    <w:rsid w:val="00D14970"/>
    <w:rsid w:val="00D149DF"/>
    <w:rsid w:val="00D14EA0"/>
    <w:rsid w:val="00D14ED7"/>
    <w:rsid w:val="00D150C3"/>
    <w:rsid w:val="00D151E3"/>
    <w:rsid w:val="00D16121"/>
    <w:rsid w:val="00D16432"/>
    <w:rsid w:val="00D16732"/>
    <w:rsid w:val="00D16DA6"/>
    <w:rsid w:val="00D1700A"/>
    <w:rsid w:val="00D170A1"/>
    <w:rsid w:val="00D176FB"/>
    <w:rsid w:val="00D17874"/>
    <w:rsid w:val="00D17ED9"/>
    <w:rsid w:val="00D203F2"/>
    <w:rsid w:val="00D2061A"/>
    <w:rsid w:val="00D211CD"/>
    <w:rsid w:val="00D21211"/>
    <w:rsid w:val="00D219A6"/>
    <w:rsid w:val="00D22900"/>
    <w:rsid w:val="00D22D56"/>
    <w:rsid w:val="00D23147"/>
    <w:rsid w:val="00D23433"/>
    <w:rsid w:val="00D23494"/>
    <w:rsid w:val="00D23C04"/>
    <w:rsid w:val="00D23F02"/>
    <w:rsid w:val="00D241D0"/>
    <w:rsid w:val="00D24BB1"/>
    <w:rsid w:val="00D24FD4"/>
    <w:rsid w:val="00D2503F"/>
    <w:rsid w:val="00D25398"/>
    <w:rsid w:val="00D260A9"/>
    <w:rsid w:val="00D269A9"/>
    <w:rsid w:val="00D272FE"/>
    <w:rsid w:val="00D2744D"/>
    <w:rsid w:val="00D27700"/>
    <w:rsid w:val="00D307CE"/>
    <w:rsid w:val="00D30A90"/>
    <w:rsid w:val="00D31541"/>
    <w:rsid w:val="00D316D5"/>
    <w:rsid w:val="00D32632"/>
    <w:rsid w:val="00D32B23"/>
    <w:rsid w:val="00D32C86"/>
    <w:rsid w:val="00D33258"/>
    <w:rsid w:val="00D3326D"/>
    <w:rsid w:val="00D334A1"/>
    <w:rsid w:val="00D33773"/>
    <w:rsid w:val="00D342D3"/>
    <w:rsid w:val="00D34B59"/>
    <w:rsid w:val="00D34BD7"/>
    <w:rsid w:val="00D34FD9"/>
    <w:rsid w:val="00D354AF"/>
    <w:rsid w:val="00D356A5"/>
    <w:rsid w:val="00D35FD1"/>
    <w:rsid w:val="00D36578"/>
    <w:rsid w:val="00D36A8D"/>
    <w:rsid w:val="00D37171"/>
    <w:rsid w:val="00D373BE"/>
    <w:rsid w:val="00D374FF"/>
    <w:rsid w:val="00D37C78"/>
    <w:rsid w:val="00D40227"/>
    <w:rsid w:val="00D40BFF"/>
    <w:rsid w:val="00D40C20"/>
    <w:rsid w:val="00D41C36"/>
    <w:rsid w:val="00D41EF0"/>
    <w:rsid w:val="00D42220"/>
    <w:rsid w:val="00D42A2E"/>
    <w:rsid w:val="00D432A5"/>
    <w:rsid w:val="00D433F5"/>
    <w:rsid w:val="00D43728"/>
    <w:rsid w:val="00D43952"/>
    <w:rsid w:val="00D43B61"/>
    <w:rsid w:val="00D4401F"/>
    <w:rsid w:val="00D445F6"/>
    <w:rsid w:val="00D44A4F"/>
    <w:rsid w:val="00D45046"/>
    <w:rsid w:val="00D452DC"/>
    <w:rsid w:val="00D454B8"/>
    <w:rsid w:val="00D45539"/>
    <w:rsid w:val="00D456E2"/>
    <w:rsid w:val="00D4601D"/>
    <w:rsid w:val="00D465FF"/>
    <w:rsid w:val="00D46D16"/>
    <w:rsid w:val="00D46E2E"/>
    <w:rsid w:val="00D47137"/>
    <w:rsid w:val="00D47310"/>
    <w:rsid w:val="00D47A37"/>
    <w:rsid w:val="00D47BEB"/>
    <w:rsid w:val="00D47D61"/>
    <w:rsid w:val="00D47F05"/>
    <w:rsid w:val="00D50703"/>
    <w:rsid w:val="00D516B2"/>
    <w:rsid w:val="00D51E9D"/>
    <w:rsid w:val="00D5247D"/>
    <w:rsid w:val="00D5251C"/>
    <w:rsid w:val="00D52AB9"/>
    <w:rsid w:val="00D52DEC"/>
    <w:rsid w:val="00D52F82"/>
    <w:rsid w:val="00D53303"/>
    <w:rsid w:val="00D5343E"/>
    <w:rsid w:val="00D53774"/>
    <w:rsid w:val="00D53DC2"/>
    <w:rsid w:val="00D54160"/>
    <w:rsid w:val="00D5450C"/>
    <w:rsid w:val="00D545A9"/>
    <w:rsid w:val="00D553C5"/>
    <w:rsid w:val="00D553C9"/>
    <w:rsid w:val="00D554A7"/>
    <w:rsid w:val="00D55C7E"/>
    <w:rsid w:val="00D55D47"/>
    <w:rsid w:val="00D56843"/>
    <w:rsid w:val="00D56AAD"/>
    <w:rsid w:val="00D570AE"/>
    <w:rsid w:val="00D57119"/>
    <w:rsid w:val="00D60223"/>
    <w:rsid w:val="00D60451"/>
    <w:rsid w:val="00D60B47"/>
    <w:rsid w:val="00D60CAD"/>
    <w:rsid w:val="00D61765"/>
    <w:rsid w:val="00D619C5"/>
    <w:rsid w:val="00D61C23"/>
    <w:rsid w:val="00D61E69"/>
    <w:rsid w:val="00D61F49"/>
    <w:rsid w:val="00D62050"/>
    <w:rsid w:val="00D6219A"/>
    <w:rsid w:val="00D622D7"/>
    <w:rsid w:val="00D63D5D"/>
    <w:rsid w:val="00D64076"/>
    <w:rsid w:val="00D648C9"/>
    <w:rsid w:val="00D64B50"/>
    <w:rsid w:val="00D64EC5"/>
    <w:rsid w:val="00D64F69"/>
    <w:rsid w:val="00D656D3"/>
    <w:rsid w:val="00D65759"/>
    <w:rsid w:val="00D661AD"/>
    <w:rsid w:val="00D66286"/>
    <w:rsid w:val="00D663CB"/>
    <w:rsid w:val="00D665BF"/>
    <w:rsid w:val="00D66A2B"/>
    <w:rsid w:val="00D66AFC"/>
    <w:rsid w:val="00D66F75"/>
    <w:rsid w:val="00D6707F"/>
    <w:rsid w:val="00D67282"/>
    <w:rsid w:val="00D67786"/>
    <w:rsid w:val="00D67A74"/>
    <w:rsid w:val="00D713C8"/>
    <w:rsid w:val="00D71B1C"/>
    <w:rsid w:val="00D72EE6"/>
    <w:rsid w:val="00D72EEE"/>
    <w:rsid w:val="00D72FB8"/>
    <w:rsid w:val="00D73602"/>
    <w:rsid w:val="00D73697"/>
    <w:rsid w:val="00D73B57"/>
    <w:rsid w:val="00D73BD3"/>
    <w:rsid w:val="00D73CE5"/>
    <w:rsid w:val="00D73DAD"/>
    <w:rsid w:val="00D73E41"/>
    <w:rsid w:val="00D73F22"/>
    <w:rsid w:val="00D745FC"/>
    <w:rsid w:val="00D74E4A"/>
    <w:rsid w:val="00D767BE"/>
    <w:rsid w:val="00D775A0"/>
    <w:rsid w:val="00D7788A"/>
    <w:rsid w:val="00D77ABD"/>
    <w:rsid w:val="00D80652"/>
    <w:rsid w:val="00D80673"/>
    <w:rsid w:val="00D808BC"/>
    <w:rsid w:val="00D81840"/>
    <w:rsid w:val="00D81A39"/>
    <w:rsid w:val="00D81BEA"/>
    <w:rsid w:val="00D81DD1"/>
    <w:rsid w:val="00D82031"/>
    <w:rsid w:val="00D82547"/>
    <w:rsid w:val="00D825FB"/>
    <w:rsid w:val="00D835FC"/>
    <w:rsid w:val="00D8376F"/>
    <w:rsid w:val="00D83824"/>
    <w:rsid w:val="00D83B3E"/>
    <w:rsid w:val="00D83DD4"/>
    <w:rsid w:val="00D83F58"/>
    <w:rsid w:val="00D8419B"/>
    <w:rsid w:val="00D842FC"/>
    <w:rsid w:val="00D843D6"/>
    <w:rsid w:val="00D8473C"/>
    <w:rsid w:val="00D84DEC"/>
    <w:rsid w:val="00D85226"/>
    <w:rsid w:val="00D85273"/>
    <w:rsid w:val="00D85AB1"/>
    <w:rsid w:val="00D85B2C"/>
    <w:rsid w:val="00D86486"/>
    <w:rsid w:val="00D8684D"/>
    <w:rsid w:val="00D86911"/>
    <w:rsid w:val="00D86B8F"/>
    <w:rsid w:val="00D86BA0"/>
    <w:rsid w:val="00D8785A"/>
    <w:rsid w:val="00D87BC4"/>
    <w:rsid w:val="00D90B82"/>
    <w:rsid w:val="00D90DCE"/>
    <w:rsid w:val="00D911E1"/>
    <w:rsid w:val="00D9144A"/>
    <w:rsid w:val="00D919F8"/>
    <w:rsid w:val="00D91A2B"/>
    <w:rsid w:val="00D91F5B"/>
    <w:rsid w:val="00D9226E"/>
    <w:rsid w:val="00D923EC"/>
    <w:rsid w:val="00D925EC"/>
    <w:rsid w:val="00D9297C"/>
    <w:rsid w:val="00D92B06"/>
    <w:rsid w:val="00D93187"/>
    <w:rsid w:val="00D93497"/>
    <w:rsid w:val="00D935D6"/>
    <w:rsid w:val="00D937CD"/>
    <w:rsid w:val="00D93C0B"/>
    <w:rsid w:val="00D93D8F"/>
    <w:rsid w:val="00D94548"/>
    <w:rsid w:val="00D94608"/>
    <w:rsid w:val="00D953AB"/>
    <w:rsid w:val="00D9543B"/>
    <w:rsid w:val="00D96012"/>
    <w:rsid w:val="00D964EA"/>
    <w:rsid w:val="00D96595"/>
    <w:rsid w:val="00D96771"/>
    <w:rsid w:val="00D97E88"/>
    <w:rsid w:val="00DA0C7A"/>
    <w:rsid w:val="00DA0CB5"/>
    <w:rsid w:val="00DA1E03"/>
    <w:rsid w:val="00DA267D"/>
    <w:rsid w:val="00DA2AF3"/>
    <w:rsid w:val="00DA3625"/>
    <w:rsid w:val="00DA3B7B"/>
    <w:rsid w:val="00DA3C8D"/>
    <w:rsid w:val="00DA422F"/>
    <w:rsid w:val="00DA4382"/>
    <w:rsid w:val="00DA4632"/>
    <w:rsid w:val="00DA4DBF"/>
    <w:rsid w:val="00DA4DF0"/>
    <w:rsid w:val="00DA5242"/>
    <w:rsid w:val="00DA6C60"/>
    <w:rsid w:val="00DA7F32"/>
    <w:rsid w:val="00DA7F3E"/>
    <w:rsid w:val="00DB194B"/>
    <w:rsid w:val="00DB19B3"/>
    <w:rsid w:val="00DB2173"/>
    <w:rsid w:val="00DB2E03"/>
    <w:rsid w:val="00DB30C9"/>
    <w:rsid w:val="00DB45B9"/>
    <w:rsid w:val="00DB4C36"/>
    <w:rsid w:val="00DB4F25"/>
    <w:rsid w:val="00DB51D8"/>
    <w:rsid w:val="00DB6161"/>
    <w:rsid w:val="00DB61FF"/>
    <w:rsid w:val="00DB664A"/>
    <w:rsid w:val="00DB68D0"/>
    <w:rsid w:val="00DB6A93"/>
    <w:rsid w:val="00DB6B4F"/>
    <w:rsid w:val="00DB6CCB"/>
    <w:rsid w:val="00DB76D1"/>
    <w:rsid w:val="00DB76F6"/>
    <w:rsid w:val="00DB77C7"/>
    <w:rsid w:val="00DB78AA"/>
    <w:rsid w:val="00DB7FAE"/>
    <w:rsid w:val="00DC047D"/>
    <w:rsid w:val="00DC0A3C"/>
    <w:rsid w:val="00DC0AEA"/>
    <w:rsid w:val="00DC13A3"/>
    <w:rsid w:val="00DC1A35"/>
    <w:rsid w:val="00DC2034"/>
    <w:rsid w:val="00DC22C8"/>
    <w:rsid w:val="00DC244E"/>
    <w:rsid w:val="00DC3362"/>
    <w:rsid w:val="00DC4479"/>
    <w:rsid w:val="00DC4697"/>
    <w:rsid w:val="00DC4841"/>
    <w:rsid w:val="00DC4917"/>
    <w:rsid w:val="00DC4A7F"/>
    <w:rsid w:val="00DC4DDC"/>
    <w:rsid w:val="00DC53FF"/>
    <w:rsid w:val="00DC55D8"/>
    <w:rsid w:val="00DC58BE"/>
    <w:rsid w:val="00DC65BD"/>
    <w:rsid w:val="00DC6C29"/>
    <w:rsid w:val="00DC7B8A"/>
    <w:rsid w:val="00DC7BFD"/>
    <w:rsid w:val="00DC7D73"/>
    <w:rsid w:val="00DD0DD6"/>
    <w:rsid w:val="00DD11A8"/>
    <w:rsid w:val="00DD1392"/>
    <w:rsid w:val="00DD1448"/>
    <w:rsid w:val="00DD1804"/>
    <w:rsid w:val="00DD1B6A"/>
    <w:rsid w:val="00DD1BC7"/>
    <w:rsid w:val="00DD1F0A"/>
    <w:rsid w:val="00DD2577"/>
    <w:rsid w:val="00DD269A"/>
    <w:rsid w:val="00DD2BE8"/>
    <w:rsid w:val="00DD2CF0"/>
    <w:rsid w:val="00DD31E3"/>
    <w:rsid w:val="00DD3347"/>
    <w:rsid w:val="00DD38AC"/>
    <w:rsid w:val="00DD395B"/>
    <w:rsid w:val="00DD3B2B"/>
    <w:rsid w:val="00DD3B8E"/>
    <w:rsid w:val="00DD4897"/>
    <w:rsid w:val="00DD4CBF"/>
    <w:rsid w:val="00DD4CDA"/>
    <w:rsid w:val="00DD4FEA"/>
    <w:rsid w:val="00DD5218"/>
    <w:rsid w:val="00DD5407"/>
    <w:rsid w:val="00DD542B"/>
    <w:rsid w:val="00DD5464"/>
    <w:rsid w:val="00DD566A"/>
    <w:rsid w:val="00DD58DD"/>
    <w:rsid w:val="00DD5B37"/>
    <w:rsid w:val="00DD69FC"/>
    <w:rsid w:val="00DD6DFF"/>
    <w:rsid w:val="00DD747E"/>
    <w:rsid w:val="00DD76CD"/>
    <w:rsid w:val="00DD7C53"/>
    <w:rsid w:val="00DE02E5"/>
    <w:rsid w:val="00DE0931"/>
    <w:rsid w:val="00DE0B01"/>
    <w:rsid w:val="00DE0CA2"/>
    <w:rsid w:val="00DE0DC9"/>
    <w:rsid w:val="00DE126D"/>
    <w:rsid w:val="00DE188A"/>
    <w:rsid w:val="00DE1B5E"/>
    <w:rsid w:val="00DE1DC6"/>
    <w:rsid w:val="00DE20D3"/>
    <w:rsid w:val="00DE2370"/>
    <w:rsid w:val="00DE2384"/>
    <w:rsid w:val="00DE2616"/>
    <w:rsid w:val="00DE2BCC"/>
    <w:rsid w:val="00DE2C92"/>
    <w:rsid w:val="00DE330C"/>
    <w:rsid w:val="00DE33E8"/>
    <w:rsid w:val="00DE3C08"/>
    <w:rsid w:val="00DE3E6F"/>
    <w:rsid w:val="00DE4CC3"/>
    <w:rsid w:val="00DE5218"/>
    <w:rsid w:val="00DE5610"/>
    <w:rsid w:val="00DE584D"/>
    <w:rsid w:val="00DE60F9"/>
    <w:rsid w:val="00DE6250"/>
    <w:rsid w:val="00DE67A7"/>
    <w:rsid w:val="00DE701A"/>
    <w:rsid w:val="00DE740A"/>
    <w:rsid w:val="00DE7421"/>
    <w:rsid w:val="00DE769B"/>
    <w:rsid w:val="00DE7776"/>
    <w:rsid w:val="00DF0543"/>
    <w:rsid w:val="00DF07BE"/>
    <w:rsid w:val="00DF13E9"/>
    <w:rsid w:val="00DF1F7A"/>
    <w:rsid w:val="00DF3245"/>
    <w:rsid w:val="00DF3AD7"/>
    <w:rsid w:val="00DF3D65"/>
    <w:rsid w:val="00DF43E6"/>
    <w:rsid w:val="00DF467D"/>
    <w:rsid w:val="00DF4CBC"/>
    <w:rsid w:val="00DF4E06"/>
    <w:rsid w:val="00DF5024"/>
    <w:rsid w:val="00DF59B4"/>
    <w:rsid w:val="00DF5B18"/>
    <w:rsid w:val="00DF6453"/>
    <w:rsid w:val="00DF65E2"/>
    <w:rsid w:val="00DF6694"/>
    <w:rsid w:val="00DF6EF8"/>
    <w:rsid w:val="00DF7697"/>
    <w:rsid w:val="00DF7AB7"/>
    <w:rsid w:val="00DF7AE3"/>
    <w:rsid w:val="00DF7EB6"/>
    <w:rsid w:val="00E004EB"/>
    <w:rsid w:val="00E0066B"/>
    <w:rsid w:val="00E00879"/>
    <w:rsid w:val="00E0092A"/>
    <w:rsid w:val="00E00A8A"/>
    <w:rsid w:val="00E0181B"/>
    <w:rsid w:val="00E01BC0"/>
    <w:rsid w:val="00E0213E"/>
    <w:rsid w:val="00E023B0"/>
    <w:rsid w:val="00E02A2A"/>
    <w:rsid w:val="00E03348"/>
    <w:rsid w:val="00E034E7"/>
    <w:rsid w:val="00E04350"/>
    <w:rsid w:val="00E045C9"/>
    <w:rsid w:val="00E0472B"/>
    <w:rsid w:val="00E04883"/>
    <w:rsid w:val="00E04A0E"/>
    <w:rsid w:val="00E04D62"/>
    <w:rsid w:val="00E04E3D"/>
    <w:rsid w:val="00E050F1"/>
    <w:rsid w:val="00E0512C"/>
    <w:rsid w:val="00E05CD8"/>
    <w:rsid w:val="00E05DB1"/>
    <w:rsid w:val="00E05F3C"/>
    <w:rsid w:val="00E064E2"/>
    <w:rsid w:val="00E06930"/>
    <w:rsid w:val="00E0696B"/>
    <w:rsid w:val="00E06D45"/>
    <w:rsid w:val="00E06F37"/>
    <w:rsid w:val="00E070C6"/>
    <w:rsid w:val="00E07A36"/>
    <w:rsid w:val="00E10469"/>
    <w:rsid w:val="00E108DC"/>
    <w:rsid w:val="00E10986"/>
    <w:rsid w:val="00E10A36"/>
    <w:rsid w:val="00E1118F"/>
    <w:rsid w:val="00E116BE"/>
    <w:rsid w:val="00E121B4"/>
    <w:rsid w:val="00E123EE"/>
    <w:rsid w:val="00E12D59"/>
    <w:rsid w:val="00E130AE"/>
    <w:rsid w:val="00E13527"/>
    <w:rsid w:val="00E13E32"/>
    <w:rsid w:val="00E13FE4"/>
    <w:rsid w:val="00E145A8"/>
    <w:rsid w:val="00E14CED"/>
    <w:rsid w:val="00E14EED"/>
    <w:rsid w:val="00E156BF"/>
    <w:rsid w:val="00E16B67"/>
    <w:rsid w:val="00E17304"/>
    <w:rsid w:val="00E173BE"/>
    <w:rsid w:val="00E1758F"/>
    <w:rsid w:val="00E208FB"/>
    <w:rsid w:val="00E20BA6"/>
    <w:rsid w:val="00E21248"/>
    <w:rsid w:val="00E21797"/>
    <w:rsid w:val="00E221D6"/>
    <w:rsid w:val="00E22A83"/>
    <w:rsid w:val="00E22BC1"/>
    <w:rsid w:val="00E22FF2"/>
    <w:rsid w:val="00E24005"/>
    <w:rsid w:val="00E24126"/>
    <w:rsid w:val="00E24C42"/>
    <w:rsid w:val="00E25259"/>
    <w:rsid w:val="00E261B6"/>
    <w:rsid w:val="00E26FF0"/>
    <w:rsid w:val="00E2724E"/>
    <w:rsid w:val="00E27F03"/>
    <w:rsid w:val="00E30518"/>
    <w:rsid w:val="00E31D20"/>
    <w:rsid w:val="00E31E54"/>
    <w:rsid w:val="00E326CA"/>
    <w:rsid w:val="00E327CB"/>
    <w:rsid w:val="00E32E1B"/>
    <w:rsid w:val="00E336E9"/>
    <w:rsid w:val="00E33AE9"/>
    <w:rsid w:val="00E343E0"/>
    <w:rsid w:val="00E34489"/>
    <w:rsid w:val="00E3473C"/>
    <w:rsid w:val="00E34837"/>
    <w:rsid w:val="00E35408"/>
    <w:rsid w:val="00E3544E"/>
    <w:rsid w:val="00E3618A"/>
    <w:rsid w:val="00E36DD6"/>
    <w:rsid w:val="00E36EF3"/>
    <w:rsid w:val="00E37496"/>
    <w:rsid w:val="00E3797D"/>
    <w:rsid w:val="00E37A99"/>
    <w:rsid w:val="00E37C29"/>
    <w:rsid w:val="00E406AA"/>
    <w:rsid w:val="00E407C0"/>
    <w:rsid w:val="00E40D31"/>
    <w:rsid w:val="00E4194B"/>
    <w:rsid w:val="00E41AB3"/>
    <w:rsid w:val="00E41EAD"/>
    <w:rsid w:val="00E41F8A"/>
    <w:rsid w:val="00E424A0"/>
    <w:rsid w:val="00E431D4"/>
    <w:rsid w:val="00E43253"/>
    <w:rsid w:val="00E433F4"/>
    <w:rsid w:val="00E43819"/>
    <w:rsid w:val="00E439B9"/>
    <w:rsid w:val="00E43D51"/>
    <w:rsid w:val="00E43D74"/>
    <w:rsid w:val="00E43E4B"/>
    <w:rsid w:val="00E43EFB"/>
    <w:rsid w:val="00E44AC1"/>
    <w:rsid w:val="00E44E9E"/>
    <w:rsid w:val="00E45425"/>
    <w:rsid w:val="00E46933"/>
    <w:rsid w:val="00E46CB5"/>
    <w:rsid w:val="00E46F17"/>
    <w:rsid w:val="00E47032"/>
    <w:rsid w:val="00E47217"/>
    <w:rsid w:val="00E477FA"/>
    <w:rsid w:val="00E47E6F"/>
    <w:rsid w:val="00E508C5"/>
    <w:rsid w:val="00E50F54"/>
    <w:rsid w:val="00E510E3"/>
    <w:rsid w:val="00E513F6"/>
    <w:rsid w:val="00E51451"/>
    <w:rsid w:val="00E51813"/>
    <w:rsid w:val="00E518BB"/>
    <w:rsid w:val="00E51A8C"/>
    <w:rsid w:val="00E51C68"/>
    <w:rsid w:val="00E51E2F"/>
    <w:rsid w:val="00E52297"/>
    <w:rsid w:val="00E52752"/>
    <w:rsid w:val="00E52CF1"/>
    <w:rsid w:val="00E52EFF"/>
    <w:rsid w:val="00E52FD2"/>
    <w:rsid w:val="00E535C1"/>
    <w:rsid w:val="00E53868"/>
    <w:rsid w:val="00E53B41"/>
    <w:rsid w:val="00E53F85"/>
    <w:rsid w:val="00E54B68"/>
    <w:rsid w:val="00E550D2"/>
    <w:rsid w:val="00E5569B"/>
    <w:rsid w:val="00E55767"/>
    <w:rsid w:val="00E5580F"/>
    <w:rsid w:val="00E56B36"/>
    <w:rsid w:val="00E56CD0"/>
    <w:rsid w:val="00E57403"/>
    <w:rsid w:val="00E6033B"/>
    <w:rsid w:val="00E605C4"/>
    <w:rsid w:val="00E60977"/>
    <w:rsid w:val="00E609DE"/>
    <w:rsid w:val="00E60B09"/>
    <w:rsid w:val="00E60E94"/>
    <w:rsid w:val="00E61253"/>
    <w:rsid w:val="00E61837"/>
    <w:rsid w:val="00E61844"/>
    <w:rsid w:val="00E61C72"/>
    <w:rsid w:val="00E61EE5"/>
    <w:rsid w:val="00E624C0"/>
    <w:rsid w:val="00E624E0"/>
    <w:rsid w:val="00E628FA"/>
    <w:rsid w:val="00E62BAE"/>
    <w:rsid w:val="00E62CAE"/>
    <w:rsid w:val="00E62E1E"/>
    <w:rsid w:val="00E6318A"/>
    <w:rsid w:val="00E63501"/>
    <w:rsid w:val="00E6365B"/>
    <w:rsid w:val="00E63A42"/>
    <w:rsid w:val="00E64139"/>
    <w:rsid w:val="00E6528E"/>
    <w:rsid w:val="00E65437"/>
    <w:rsid w:val="00E65988"/>
    <w:rsid w:val="00E664EA"/>
    <w:rsid w:val="00E66EF3"/>
    <w:rsid w:val="00E66F42"/>
    <w:rsid w:val="00E67319"/>
    <w:rsid w:val="00E678CA"/>
    <w:rsid w:val="00E678F3"/>
    <w:rsid w:val="00E678F4"/>
    <w:rsid w:val="00E67B8A"/>
    <w:rsid w:val="00E67D10"/>
    <w:rsid w:val="00E67E97"/>
    <w:rsid w:val="00E705A5"/>
    <w:rsid w:val="00E708DD"/>
    <w:rsid w:val="00E70AA3"/>
    <w:rsid w:val="00E7104D"/>
    <w:rsid w:val="00E71945"/>
    <w:rsid w:val="00E71B72"/>
    <w:rsid w:val="00E71ED0"/>
    <w:rsid w:val="00E71F09"/>
    <w:rsid w:val="00E71FE6"/>
    <w:rsid w:val="00E728AC"/>
    <w:rsid w:val="00E7343F"/>
    <w:rsid w:val="00E7344A"/>
    <w:rsid w:val="00E73594"/>
    <w:rsid w:val="00E74051"/>
    <w:rsid w:val="00E74441"/>
    <w:rsid w:val="00E74598"/>
    <w:rsid w:val="00E74853"/>
    <w:rsid w:val="00E74C6A"/>
    <w:rsid w:val="00E74D53"/>
    <w:rsid w:val="00E75BC2"/>
    <w:rsid w:val="00E76406"/>
    <w:rsid w:val="00E76B0F"/>
    <w:rsid w:val="00E777CD"/>
    <w:rsid w:val="00E779A4"/>
    <w:rsid w:val="00E80053"/>
    <w:rsid w:val="00E80275"/>
    <w:rsid w:val="00E806ED"/>
    <w:rsid w:val="00E80AB9"/>
    <w:rsid w:val="00E80AE8"/>
    <w:rsid w:val="00E81485"/>
    <w:rsid w:val="00E814B8"/>
    <w:rsid w:val="00E818C8"/>
    <w:rsid w:val="00E81999"/>
    <w:rsid w:val="00E81CE9"/>
    <w:rsid w:val="00E81D90"/>
    <w:rsid w:val="00E8218B"/>
    <w:rsid w:val="00E82190"/>
    <w:rsid w:val="00E825AB"/>
    <w:rsid w:val="00E82D8E"/>
    <w:rsid w:val="00E83894"/>
    <w:rsid w:val="00E83A47"/>
    <w:rsid w:val="00E841C0"/>
    <w:rsid w:val="00E841E2"/>
    <w:rsid w:val="00E84511"/>
    <w:rsid w:val="00E845CA"/>
    <w:rsid w:val="00E847B2"/>
    <w:rsid w:val="00E84F82"/>
    <w:rsid w:val="00E856AC"/>
    <w:rsid w:val="00E8570D"/>
    <w:rsid w:val="00E85974"/>
    <w:rsid w:val="00E8616E"/>
    <w:rsid w:val="00E86880"/>
    <w:rsid w:val="00E869A4"/>
    <w:rsid w:val="00E869E2"/>
    <w:rsid w:val="00E870E7"/>
    <w:rsid w:val="00E87454"/>
    <w:rsid w:val="00E877F1"/>
    <w:rsid w:val="00E90219"/>
    <w:rsid w:val="00E91FD5"/>
    <w:rsid w:val="00E921DB"/>
    <w:rsid w:val="00E925CF"/>
    <w:rsid w:val="00E92FE0"/>
    <w:rsid w:val="00E93003"/>
    <w:rsid w:val="00E93255"/>
    <w:rsid w:val="00E9362B"/>
    <w:rsid w:val="00E93CF4"/>
    <w:rsid w:val="00E93E7E"/>
    <w:rsid w:val="00E93E8F"/>
    <w:rsid w:val="00E943E8"/>
    <w:rsid w:val="00E9481E"/>
    <w:rsid w:val="00E94843"/>
    <w:rsid w:val="00E94A00"/>
    <w:rsid w:val="00E94AEC"/>
    <w:rsid w:val="00E94B03"/>
    <w:rsid w:val="00E94C52"/>
    <w:rsid w:val="00E94DF8"/>
    <w:rsid w:val="00E96086"/>
    <w:rsid w:val="00E96A7C"/>
    <w:rsid w:val="00E97023"/>
    <w:rsid w:val="00E97201"/>
    <w:rsid w:val="00E973FB"/>
    <w:rsid w:val="00E97FA0"/>
    <w:rsid w:val="00EA07D9"/>
    <w:rsid w:val="00EA0833"/>
    <w:rsid w:val="00EA0F41"/>
    <w:rsid w:val="00EA18DF"/>
    <w:rsid w:val="00EA216C"/>
    <w:rsid w:val="00EA2315"/>
    <w:rsid w:val="00EA2393"/>
    <w:rsid w:val="00EA23DD"/>
    <w:rsid w:val="00EA36D4"/>
    <w:rsid w:val="00EA3703"/>
    <w:rsid w:val="00EA423E"/>
    <w:rsid w:val="00EA4349"/>
    <w:rsid w:val="00EA442A"/>
    <w:rsid w:val="00EA445B"/>
    <w:rsid w:val="00EA4478"/>
    <w:rsid w:val="00EA45D7"/>
    <w:rsid w:val="00EA462B"/>
    <w:rsid w:val="00EA463C"/>
    <w:rsid w:val="00EA4672"/>
    <w:rsid w:val="00EA4769"/>
    <w:rsid w:val="00EA4AB7"/>
    <w:rsid w:val="00EA4B81"/>
    <w:rsid w:val="00EA5A47"/>
    <w:rsid w:val="00EA5E3F"/>
    <w:rsid w:val="00EA62F2"/>
    <w:rsid w:val="00EA6381"/>
    <w:rsid w:val="00EA6534"/>
    <w:rsid w:val="00EA68F3"/>
    <w:rsid w:val="00EA6B58"/>
    <w:rsid w:val="00EA7694"/>
    <w:rsid w:val="00EA78B3"/>
    <w:rsid w:val="00EA7D0C"/>
    <w:rsid w:val="00EA7E57"/>
    <w:rsid w:val="00EA7FA5"/>
    <w:rsid w:val="00EB08B7"/>
    <w:rsid w:val="00EB0B65"/>
    <w:rsid w:val="00EB0FFB"/>
    <w:rsid w:val="00EB1339"/>
    <w:rsid w:val="00EB13CF"/>
    <w:rsid w:val="00EB1B71"/>
    <w:rsid w:val="00EB1B73"/>
    <w:rsid w:val="00EB1C66"/>
    <w:rsid w:val="00EB2043"/>
    <w:rsid w:val="00EB215A"/>
    <w:rsid w:val="00EB21E7"/>
    <w:rsid w:val="00EB24C8"/>
    <w:rsid w:val="00EB2607"/>
    <w:rsid w:val="00EB3B7B"/>
    <w:rsid w:val="00EB4366"/>
    <w:rsid w:val="00EB440B"/>
    <w:rsid w:val="00EB4C56"/>
    <w:rsid w:val="00EB4DBA"/>
    <w:rsid w:val="00EB5359"/>
    <w:rsid w:val="00EB5378"/>
    <w:rsid w:val="00EB5D46"/>
    <w:rsid w:val="00EB5FD5"/>
    <w:rsid w:val="00EB67E5"/>
    <w:rsid w:val="00EB6F92"/>
    <w:rsid w:val="00EB706D"/>
    <w:rsid w:val="00EB77FB"/>
    <w:rsid w:val="00EC0185"/>
    <w:rsid w:val="00EC066A"/>
    <w:rsid w:val="00EC0806"/>
    <w:rsid w:val="00EC0BFE"/>
    <w:rsid w:val="00EC0C16"/>
    <w:rsid w:val="00EC1036"/>
    <w:rsid w:val="00EC1387"/>
    <w:rsid w:val="00EC1508"/>
    <w:rsid w:val="00EC1BAC"/>
    <w:rsid w:val="00EC1BC0"/>
    <w:rsid w:val="00EC1DA9"/>
    <w:rsid w:val="00EC1E12"/>
    <w:rsid w:val="00EC215B"/>
    <w:rsid w:val="00EC2955"/>
    <w:rsid w:val="00EC36C7"/>
    <w:rsid w:val="00EC3D54"/>
    <w:rsid w:val="00EC3E69"/>
    <w:rsid w:val="00EC46A5"/>
    <w:rsid w:val="00EC4E85"/>
    <w:rsid w:val="00EC4F1A"/>
    <w:rsid w:val="00EC50D6"/>
    <w:rsid w:val="00EC57AA"/>
    <w:rsid w:val="00EC5D6D"/>
    <w:rsid w:val="00EC5E6D"/>
    <w:rsid w:val="00EC6C90"/>
    <w:rsid w:val="00EC6FC5"/>
    <w:rsid w:val="00EC71CF"/>
    <w:rsid w:val="00EC73DE"/>
    <w:rsid w:val="00EC7550"/>
    <w:rsid w:val="00EC7886"/>
    <w:rsid w:val="00ED0048"/>
    <w:rsid w:val="00ED011C"/>
    <w:rsid w:val="00ED0982"/>
    <w:rsid w:val="00ED0D24"/>
    <w:rsid w:val="00ED0D52"/>
    <w:rsid w:val="00ED0F7F"/>
    <w:rsid w:val="00ED104C"/>
    <w:rsid w:val="00ED161A"/>
    <w:rsid w:val="00ED16BB"/>
    <w:rsid w:val="00ED1C18"/>
    <w:rsid w:val="00ED1F61"/>
    <w:rsid w:val="00ED2B51"/>
    <w:rsid w:val="00ED2C89"/>
    <w:rsid w:val="00ED3615"/>
    <w:rsid w:val="00ED3985"/>
    <w:rsid w:val="00ED3A05"/>
    <w:rsid w:val="00ED44EF"/>
    <w:rsid w:val="00ED5006"/>
    <w:rsid w:val="00ED5458"/>
    <w:rsid w:val="00ED5D2C"/>
    <w:rsid w:val="00ED6B0D"/>
    <w:rsid w:val="00ED7587"/>
    <w:rsid w:val="00ED78E3"/>
    <w:rsid w:val="00ED797C"/>
    <w:rsid w:val="00EE04B9"/>
    <w:rsid w:val="00EE04C3"/>
    <w:rsid w:val="00EE0BFF"/>
    <w:rsid w:val="00EE1A3A"/>
    <w:rsid w:val="00EE1BC4"/>
    <w:rsid w:val="00EE1BF7"/>
    <w:rsid w:val="00EE1C74"/>
    <w:rsid w:val="00EE2211"/>
    <w:rsid w:val="00EE28FD"/>
    <w:rsid w:val="00EE32B1"/>
    <w:rsid w:val="00EE3645"/>
    <w:rsid w:val="00EE386F"/>
    <w:rsid w:val="00EE3A76"/>
    <w:rsid w:val="00EE3DA7"/>
    <w:rsid w:val="00EE3F13"/>
    <w:rsid w:val="00EE43D2"/>
    <w:rsid w:val="00EE495A"/>
    <w:rsid w:val="00EE4C20"/>
    <w:rsid w:val="00EE4DE3"/>
    <w:rsid w:val="00EE5678"/>
    <w:rsid w:val="00EE5A33"/>
    <w:rsid w:val="00EE6739"/>
    <w:rsid w:val="00EE71C1"/>
    <w:rsid w:val="00EE7CD4"/>
    <w:rsid w:val="00EF097A"/>
    <w:rsid w:val="00EF108E"/>
    <w:rsid w:val="00EF1112"/>
    <w:rsid w:val="00EF125A"/>
    <w:rsid w:val="00EF1B8C"/>
    <w:rsid w:val="00EF1EC6"/>
    <w:rsid w:val="00EF2665"/>
    <w:rsid w:val="00EF2A08"/>
    <w:rsid w:val="00EF2EFC"/>
    <w:rsid w:val="00EF3333"/>
    <w:rsid w:val="00EF34A2"/>
    <w:rsid w:val="00EF34F2"/>
    <w:rsid w:val="00EF3F60"/>
    <w:rsid w:val="00EF4023"/>
    <w:rsid w:val="00EF445B"/>
    <w:rsid w:val="00EF4B8D"/>
    <w:rsid w:val="00EF5374"/>
    <w:rsid w:val="00EF541A"/>
    <w:rsid w:val="00EF541B"/>
    <w:rsid w:val="00EF549E"/>
    <w:rsid w:val="00EF581E"/>
    <w:rsid w:val="00EF5C50"/>
    <w:rsid w:val="00EF5DE9"/>
    <w:rsid w:val="00EF5FC0"/>
    <w:rsid w:val="00EF60F3"/>
    <w:rsid w:val="00EF6E6C"/>
    <w:rsid w:val="00EF70AB"/>
    <w:rsid w:val="00EF747E"/>
    <w:rsid w:val="00EF7C39"/>
    <w:rsid w:val="00F00AFF"/>
    <w:rsid w:val="00F013A9"/>
    <w:rsid w:val="00F014E3"/>
    <w:rsid w:val="00F018AF"/>
    <w:rsid w:val="00F02C18"/>
    <w:rsid w:val="00F040F6"/>
    <w:rsid w:val="00F044DB"/>
    <w:rsid w:val="00F04AA6"/>
    <w:rsid w:val="00F04EB7"/>
    <w:rsid w:val="00F05847"/>
    <w:rsid w:val="00F05A0F"/>
    <w:rsid w:val="00F05A92"/>
    <w:rsid w:val="00F06A0E"/>
    <w:rsid w:val="00F06AFC"/>
    <w:rsid w:val="00F078FD"/>
    <w:rsid w:val="00F07D90"/>
    <w:rsid w:val="00F10235"/>
    <w:rsid w:val="00F10477"/>
    <w:rsid w:val="00F10D5E"/>
    <w:rsid w:val="00F10DF9"/>
    <w:rsid w:val="00F11444"/>
    <w:rsid w:val="00F11B52"/>
    <w:rsid w:val="00F1212B"/>
    <w:rsid w:val="00F121D9"/>
    <w:rsid w:val="00F12589"/>
    <w:rsid w:val="00F12B68"/>
    <w:rsid w:val="00F1311A"/>
    <w:rsid w:val="00F133EC"/>
    <w:rsid w:val="00F137DA"/>
    <w:rsid w:val="00F1383C"/>
    <w:rsid w:val="00F138B6"/>
    <w:rsid w:val="00F138F9"/>
    <w:rsid w:val="00F13EB5"/>
    <w:rsid w:val="00F14043"/>
    <w:rsid w:val="00F1409C"/>
    <w:rsid w:val="00F14482"/>
    <w:rsid w:val="00F1513E"/>
    <w:rsid w:val="00F1529E"/>
    <w:rsid w:val="00F15485"/>
    <w:rsid w:val="00F159D5"/>
    <w:rsid w:val="00F15D62"/>
    <w:rsid w:val="00F15DB5"/>
    <w:rsid w:val="00F166A7"/>
    <w:rsid w:val="00F1694C"/>
    <w:rsid w:val="00F16F08"/>
    <w:rsid w:val="00F17C8A"/>
    <w:rsid w:val="00F17D86"/>
    <w:rsid w:val="00F20000"/>
    <w:rsid w:val="00F20314"/>
    <w:rsid w:val="00F2053C"/>
    <w:rsid w:val="00F209E9"/>
    <w:rsid w:val="00F20B07"/>
    <w:rsid w:val="00F2122E"/>
    <w:rsid w:val="00F215F7"/>
    <w:rsid w:val="00F223BD"/>
    <w:rsid w:val="00F225CD"/>
    <w:rsid w:val="00F2263E"/>
    <w:rsid w:val="00F23AA3"/>
    <w:rsid w:val="00F23E3C"/>
    <w:rsid w:val="00F240DA"/>
    <w:rsid w:val="00F24173"/>
    <w:rsid w:val="00F2447C"/>
    <w:rsid w:val="00F249C1"/>
    <w:rsid w:val="00F24A5B"/>
    <w:rsid w:val="00F24B4F"/>
    <w:rsid w:val="00F261C5"/>
    <w:rsid w:val="00F264DA"/>
    <w:rsid w:val="00F27677"/>
    <w:rsid w:val="00F2773E"/>
    <w:rsid w:val="00F27C9E"/>
    <w:rsid w:val="00F301CD"/>
    <w:rsid w:val="00F301F7"/>
    <w:rsid w:val="00F30514"/>
    <w:rsid w:val="00F305F5"/>
    <w:rsid w:val="00F30BE3"/>
    <w:rsid w:val="00F30FBE"/>
    <w:rsid w:val="00F30FE5"/>
    <w:rsid w:val="00F316D4"/>
    <w:rsid w:val="00F31D21"/>
    <w:rsid w:val="00F31F29"/>
    <w:rsid w:val="00F322EB"/>
    <w:rsid w:val="00F32336"/>
    <w:rsid w:val="00F3257F"/>
    <w:rsid w:val="00F329CD"/>
    <w:rsid w:val="00F32D67"/>
    <w:rsid w:val="00F3373A"/>
    <w:rsid w:val="00F339FF"/>
    <w:rsid w:val="00F34A01"/>
    <w:rsid w:val="00F35995"/>
    <w:rsid w:val="00F35B25"/>
    <w:rsid w:val="00F35CA6"/>
    <w:rsid w:val="00F36179"/>
    <w:rsid w:val="00F361AF"/>
    <w:rsid w:val="00F36730"/>
    <w:rsid w:val="00F36900"/>
    <w:rsid w:val="00F36A1B"/>
    <w:rsid w:val="00F37947"/>
    <w:rsid w:val="00F4009D"/>
    <w:rsid w:val="00F40B7F"/>
    <w:rsid w:val="00F4177A"/>
    <w:rsid w:val="00F421D5"/>
    <w:rsid w:val="00F43402"/>
    <w:rsid w:val="00F437B8"/>
    <w:rsid w:val="00F43898"/>
    <w:rsid w:val="00F438E0"/>
    <w:rsid w:val="00F43C16"/>
    <w:rsid w:val="00F43C34"/>
    <w:rsid w:val="00F446D8"/>
    <w:rsid w:val="00F44730"/>
    <w:rsid w:val="00F44906"/>
    <w:rsid w:val="00F453C2"/>
    <w:rsid w:val="00F4582E"/>
    <w:rsid w:val="00F45ADF"/>
    <w:rsid w:val="00F45F6C"/>
    <w:rsid w:val="00F460C1"/>
    <w:rsid w:val="00F46B00"/>
    <w:rsid w:val="00F4713E"/>
    <w:rsid w:val="00F47175"/>
    <w:rsid w:val="00F478A3"/>
    <w:rsid w:val="00F47E40"/>
    <w:rsid w:val="00F50183"/>
    <w:rsid w:val="00F50E73"/>
    <w:rsid w:val="00F515CA"/>
    <w:rsid w:val="00F51B45"/>
    <w:rsid w:val="00F51E2C"/>
    <w:rsid w:val="00F5370C"/>
    <w:rsid w:val="00F538AC"/>
    <w:rsid w:val="00F53A19"/>
    <w:rsid w:val="00F53C05"/>
    <w:rsid w:val="00F53FE6"/>
    <w:rsid w:val="00F54115"/>
    <w:rsid w:val="00F545BB"/>
    <w:rsid w:val="00F54E9F"/>
    <w:rsid w:val="00F551AF"/>
    <w:rsid w:val="00F551B1"/>
    <w:rsid w:val="00F55242"/>
    <w:rsid w:val="00F552CF"/>
    <w:rsid w:val="00F56086"/>
    <w:rsid w:val="00F566A7"/>
    <w:rsid w:val="00F57C56"/>
    <w:rsid w:val="00F57F18"/>
    <w:rsid w:val="00F57FB9"/>
    <w:rsid w:val="00F602A3"/>
    <w:rsid w:val="00F60DAA"/>
    <w:rsid w:val="00F60E51"/>
    <w:rsid w:val="00F61862"/>
    <w:rsid w:val="00F6205A"/>
    <w:rsid w:val="00F621FD"/>
    <w:rsid w:val="00F6264C"/>
    <w:rsid w:val="00F6269A"/>
    <w:rsid w:val="00F62C54"/>
    <w:rsid w:val="00F63026"/>
    <w:rsid w:val="00F63BF9"/>
    <w:rsid w:val="00F6430B"/>
    <w:rsid w:val="00F6444F"/>
    <w:rsid w:val="00F64510"/>
    <w:rsid w:val="00F64C0E"/>
    <w:rsid w:val="00F65477"/>
    <w:rsid w:val="00F65637"/>
    <w:rsid w:val="00F65772"/>
    <w:rsid w:val="00F65C9F"/>
    <w:rsid w:val="00F66511"/>
    <w:rsid w:val="00F66519"/>
    <w:rsid w:val="00F66560"/>
    <w:rsid w:val="00F66B92"/>
    <w:rsid w:val="00F676AA"/>
    <w:rsid w:val="00F6770C"/>
    <w:rsid w:val="00F67C34"/>
    <w:rsid w:val="00F70158"/>
    <w:rsid w:val="00F706F3"/>
    <w:rsid w:val="00F709DA"/>
    <w:rsid w:val="00F70A29"/>
    <w:rsid w:val="00F70D7C"/>
    <w:rsid w:val="00F70EF7"/>
    <w:rsid w:val="00F7125E"/>
    <w:rsid w:val="00F71840"/>
    <w:rsid w:val="00F72139"/>
    <w:rsid w:val="00F721FF"/>
    <w:rsid w:val="00F72242"/>
    <w:rsid w:val="00F725C3"/>
    <w:rsid w:val="00F7279F"/>
    <w:rsid w:val="00F729A4"/>
    <w:rsid w:val="00F72E71"/>
    <w:rsid w:val="00F738C6"/>
    <w:rsid w:val="00F74356"/>
    <w:rsid w:val="00F7460E"/>
    <w:rsid w:val="00F74831"/>
    <w:rsid w:val="00F74A17"/>
    <w:rsid w:val="00F75186"/>
    <w:rsid w:val="00F7592A"/>
    <w:rsid w:val="00F75C8F"/>
    <w:rsid w:val="00F7636D"/>
    <w:rsid w:val="00F76810"/>
    <w:rsid w:val="00F76C93"/>
    <w:rsid w:val="00F7708B"/>
    <w:rsid w:val="00F77A40"/>
    <w:rsid w:val="00F77A9C"/>
    <w:rsid w:val="00F77DF4"/>
    <w:rsid w:val="00F80944"/>
    <w:rsid w:val="00F81152"/>
    <w:rsid w:val="00F8139A"/>
    <w:rsid w:val="00F815CE"/>
    <w:rsid w:val="00F816FD"/>
    <w:rsid w:val="00F8180D"/>
    <w:rsid w:val="00F82008"/>
    <w:rsid w:val="00F82104"/>
    <w:rsid w:val="00F82503"/>
    <w:rsid w:val="00F831AD"/>
    <w:rsid w:val="00F83624"/>
    <w:rsid w:val="00F8471A"/>
    <w:rsid w:val="00F8533E"/>
    <w:rsid w:val="00F855E2"/>
    <w:rsid w:val="00F857CD"/>
    <w:rsid w:val="00F85940"/>
    <w:rsid w:val="00F85AE6"/>
    <w:rsid w:val="00F85C65"/>
    <w:rsid w:val="00F86177"/>
    <w:rsid w:val="00F869CF"/>
    <w:rsid w:val="00F87684"/>
    <w:rsid w:val="00F879A5"/>
    <w:rsid w:val="00F87C4F"/>
    <w:rsid w:val="00F87F9E"/>
    <w:rsid w:val="00F90200"/>
    <w:rsid w:val="00F91708"/>
    <w:rsid w:val="00F91BFF"/>
    <w:rsid w:val="00F91C60"/>
    <w:rsid w:val="00F92036"/>
    <w:rsid w:val="00F9244C"/>
    <w:rsid w:val="00F92453"/>
    <w:rsid w:val="00F9248F"/>
    <w:rsid w:val="00F92C90"/>
    <w:rsid w:val="00F92D6A"/>
    <w:rsid w:val="00F93056"/>
    <w:rsid w:val="00F930E2"/>
    <w:rsid w:val="00F93619"/>
    <w:rsid w:val="00F944DD"/>
    <w:rsid w:val="00F953F0"/>
    <w:rsid w:val="00F9659C"/>
    <w:rsid w:val="00F975DA"/>
    <w:rsid w:val="00FA029D"/>
    <w:rsid w:val="00FA05CA"/>
    <w:rsid w:val="00FA088E"/>
    <w:rsid w:val="00FA14EE"/>
    <w:rsid w:val="00FA1748"/>
    <w:rsid w:val="00FA1A06"/>
    <w:rsid w:val="00FA1AE1"/>
    <w:rsid w:val="00FA1CA2"/>
    <w:rsid w:val="00FA1EE9"/>
    <w:rsid w:val="00FA1F41"/>
    <w:rsid w:val="00FA1F7D"/>
    <w:rsid w:val="00FA2C29"/>
    <w:rsid w:val="00FA31FF"/>
    <w:rsid w:val="00FA335E"/>
    <w:rsid w:val="00FA3398"/>
    <w:rsid w:val="00FA3CC5"/>
    <w:rsid w:val="00FA40B8"/>
    <w:rsid w:val="00FA49A8"/>
    <w:rsid w:val="00FA4AA2"/>
    <w:rsid w:val="00FA4B88"/>
    <w:rsid w:val="00FA52D8"/>
    <w:rsid w:val="00FA5418"/>
    <w:rsid w:val="00FA5EBC"/>
    <w:rsid w:val="00FA603C"/>
    <w:rsid w:val="00FA6316"/>
    <w:rsid w:val="00FA696E"/>
    <w:rsid w:val="00FA6CD6"/>
    <w:rsid w:val="00FA71DC"/>
    <w:rsid w:val="00FA71F3"/>
    <w:rsid w:val="00FA7201"/>
    <w:rsid w:val="00FA790F"/>
    <w:rsid w:val="00FA7BD2"/>
    <w:rsid w:val="00FA7E25"/>
    <w:rsid w:val="00FB00E6"/>
    <w:rsid w:val="00FB011B"/>
    <w:rsid w:val="00FB0AE9"/>
    <w:rsid w:val="00FB0D84"/>
    <w:rsid w:val="00FB0F56"/>
    <w:rsid w:val="00FB0FB6"/>
    <w:rsid w:val="00FB133F"/>
    <w:rsid w:val="00FB15BD"/>
    <w:rsid w:val="00FB185F"/>
    <w:rsid w:val="00FB1C1C"/>
    <w:rsid w:val="00FB1C81"/>
    <w:rsid w:val="00FB1D55"/>
    <w:rsid w:val="00FB1F86"/>
    <w:rsid w:val="00FB209D"/>
    <w:rsid w:val="00FB2404"/>
    <w:rsid w:val="00FB29F3"/>
    <w:rsid w:val="00FB33BE"/>
    <w:rsid w:val="00FB3523"/>
    <w:rsid w:val="00FB3659"/>
    <w:rsid w:val="00FB36E3"/>
    <w:rsid w:val="00FB374E"/>
    <w:rsid w:val="00FB3C3D"/>
    <w:rsid w:val="00FB3DD4"/>
    <w:rsid w:val="00FB4560"/>
    <w:rsid w:val="00FB4DD3"/>
    <w:rsid w:val="00FB4F89"/>
    <w:rsid w:val="00FB507D"/>
    <w:rsid w:val="00FB5745"/>
    <w:rsid w:val="00FB5EF1"/>
    <w:rsid w:val="00FB663C"/>
    <w:rsid w:val="00FB663E"/>
    <w:rsid w:val="00FB6B2B"/>
    <w:rsid w:val="00FB7273"/>
    <w:rsid w:val="00FB778C"/>
    <w:rsid w:val="00FB7A37"/>
    <w:rsid w:val="00FB7E6A"/>
    <w:rsid w:val="00FC001A"/>
    <w:rsid w:val="00FC028A"/>
    <w:rsid w:val="00FC0A7A"/>
    <w:rsid w:val="00FC0FF9"/>
    <w:rsid w:val="00FC19AB"/>
    <w:rsid w:val="00FC1B6A"/>
    <w:rsid w:val="00FC2446"/>
    <w:rsid w:val="00FC2492"/>
    <w:rsid w:val="00FC2511"/>
    <w:rsid w:val="00FC2A76"/>
    <w:rsid w:val="00FC30EC"/>
    <w:rsid w:val="00FC32A0"/>
    <w:rsid w:val="00FC3320"/>
    <w:rsid w:val="00FC3EB2"/>
    <w:rsid w:val="00FC40D9"/>
    <w:rsid w:val="00FC46DD"/>
    <w:rsid w:val="00FC46E6"/>
    <w:rsid w:val="00FC50F0"/>
    <w:rsid w:val="00FC5167"/>
    <w:rsid w:val="00FC56BE"/>
    <w:rsid w:val="00FC5A0E"/>
    <w:rsid w:val="00FC5B28"/>
    <w:rsid w:val="00FC5F72"/>
    <w:rsid w:val="00FC6736"/>
    <w:rsid w:val="00FC6EF6"/>
    <w:rsid w:val="00FC6F59"/>
    <w:rsid w:val="00FC70E7"/>
    <w:rsid w:val="00FC74C9"/>
    <w:rsid w:val="00FC7705"/>
    <w:rsid w:val="00FC7893"/>
    <w:rsid w:val="00FC78E6"/>
    <w:rsid w:val="00FD0516"/>
    <w:rsid w:val="00FD056A"/>
    <w:rsid w:val="00FD0CB2"/>
    <w:rsid w:val="00FD1114"/>
    <w:rsid w:val="00FD13FB"/>
    <w:rsid w:val="00FD1DF2"/>
    <w:rsid w:val="00FD2A8E"/>
    <w:rsid w:val="00FD2F19"/>
    <w:rsid w:val="00FD328C"/>
    <w:rsid w:val="00FD3F91"/>
    <w:rsid w:val="00FD3FF9"/>
    <w:rsid w:val="00FD474F"/>
    <w:rsid w:val="00FD4B17"/>
    <w:rsid w:val="00FD4CD1"/>
    <w:rsid w:val="00FD5303"/>
    <w:rsid w:val="00FD5336"/>
    <w:rsid w:val="00FD5714"/>
    <w:rsid w:val="00FD5BDA"/>
    <w:rsid w:val="00FD5E75"/>
    <w:rsid w:val="00FD6123"/>
    <w:rsid w:val="00FD6193"/>
    <w:rsid w:val="00FD61CC"/>
    <w:rsid w:val="00FD62EE"/>
    <w:rsid w:val="00FD6443"/>
    <w:rsid w:val="00FD721A"/>
    <w:rsid w:val="00FD7315"/>
    <w:rsid w:val="00FD73A6"/>
    <w:rsid w:val="00FD76BF"/>
    <w:rsid w:val="00FD7CE7"/>
    <w:rsid w:val="00FE0476"/>
    <w:rsid w:val="00FE0BE4"/>
    <w:rsid w:val="00FE0C64"/>
    <w:rsid w:val="00FE0E49"/>
    <w:rsid w:val="00FE0FEB"/>
    <w:rsid w:val="00FE1521"/>
    <w:rsid w:val="00FE165F"/>
    <w:rsid w:val="00FE166F"/>
    <w:rsid w:val="00FE1690"/>
    <w:rsid w:val="00FE16B6"/>
    <w:rsid w:val="00FE16ED"/>
    <w:rsid w:val="00FE1DE5"/>
    <w:rsid w:val="00FE203B"/>
    <w:rsid w:val="00FE2BD7"/>
    <w:rsid w:val="00FE2BDB"/>
    <w:rsid w:val="00FE32CE"/>
    <w:rsid w:val="00FE3954"/>
    <w:rsid w:val="00FE3B40"/>
    <w:rsid w:val="00FE3B6A"/>
    <w:rsid w:val="00FE3EFC"/>
    <w:rsid w:val="00FE431C"/>
    <w:rsid w:val="00FE43E8"/>
    <w:rsid w:val="00FE44AC"/>
    <w:rsid w:val="00FE4703"/>
    <w:rsid w:val="00FE497B"/>
    <w:rsid w:val="00FE4DC6"/>
    <w:rsid w:val="00FE518F"/>
    <w:rsid w:val="00FE5E6C"/>
    <w:rsid w:val="00FE5EF3"/>
    <w:rsid w:val="00FE60D3"/>
    <w:rsid w:val="00FE63C9"/>
    <w:rsid w:val="00FE67E5"/>
    <w:rsid w:val="00FE7860"/>
    <w:rsid w:val="00FE79E2"/>
    <w:rsid w:val="00FE7EE9"/>
    <w:rsid w:val="00FE7F65"/>
    <w:rsid w:val="00FF02F1"/>
    <w:rsid w:val="00FF04CF"/>
    <w:rsid w:val="00FF0C38"/>
    <w:rsid w:val="00FF132F"/>
    <w:rsid w:val="00FF14B8"/>
    <w:rsid w:val="00FF156D"/>
    <w:rsid w:val="00FF1D9C"/>
    <w:rsid w:val="00FF2723"/>
    <w:rsid w:val="00FF2C3F"/>
    <w:rsid w:val="00FF2FBC"/>
    <w:rsid w:val="00FF3728"/>
    <w:rsid w:val="00FF3D4A"/>
    <w:rsid w:val="00FF4565"/>
    <w:rsid w:val="00FF4D73"/>
    <w:rsid w:val="00FF5B7D"/>
    <w:rsid w:val="00FF5B7E"/>
    <w:rsid w:val="00FF62AE"/>
    <w:rsid w:val="00FF6335"/>
    <w:rsid w:val="00FF778F"/>
    <w:rsid w:val="00FF7A89"/>
    <w:rsid w:val="00FF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A9C6F3"/>
  <w15:chartTrackingRefBased/>
  <w15:docId w15:val="{AA45C039-BFE2-404F-81D4-EED15D23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67C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827E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Default">
    <w:name w:val="Default"/>
    <w:rsid w:val="00996B8B"/>
    <w:pPr>
      <w:autoSpaceDE w:val="0"/>
      <w:autoSpaceDN w:val="0"/>
      <w:adjustRightInd w:val="0"/>
    </w:pPr>
    <w:rPr>
      <w:rFonts w:eastAsia="MS Mincho"/>
      <w:color w:val="000000"/>
      <w:sz w:val="24"/>
      <w:szCs w:val="24"/>
    </w:rPr>
  </w:style>
  <w:style w:type="paragraph" w:customStyle="1" w:styleId="eMailBlock">
    <w:name w:val="eMailBlock"/>
    <w:basedOn w:val="Title"/>
    <w:rPr>
      <w:sz w:val="26"/>
    </w:rPr>
  </w:style>
  <w:style w:type="paragraph" w:styleId="BalloonText">
    <w:name w:val="Balloon Text"/>
    <w:basedOn w:val="Normal"/>
    <w:link w:val="BalloonTextChar"/>
    <w:uiPriority w:val="99"/>
    <w:unhideWhenUsed/>
    <w:rsid w:val="00996B8B"/>
    <w:rPr>
      <w:rFonts w:ascii="Segoe UI" w:eastAsia="MS Mincho" w:hAnsi="Segoe UI" w:cs="Segoe UI"/>
      <w:sz w:val="18"/>
      <w:szCs w:val="18"/>
    </w:rPr>
  </w:style>
  <w:style w:type="character" w:customStyle="1" w:styleId="BalloonTextChar">
    <w:name w:val="Balloon Text Char"/>
    <w:link w:val="BalloonText"/>
    <w:uiPriority w:val="99"/>
    <w:rsid w:val="00996B8B"/>
    <w:rPr>
      <w:rFonts w:ascii="Segoe UI" w:eastAsia="MS Mincho" w:hAnsi="Segoe UI" w:cs="Segoe UI"/>
      <w:sz w:val="18"/>
      <w:szCs w:val="18"/>
      <w:lang w:eastAsia="en-US"/>
    </w:rPr>
  </w:style>
  <w:style w:type="paragraph" w:styleId="ListParagraph">
    <w:name w:val="List Paragraph"/>
    <w:basedOn w:val="Normal"/>
    <w:link w:val="ListParagraphChar"/>
    <w:uiPriority w:val="34"/>
    <w:qFormat/>
    <w:rsid w:val="00A5159E"/>
    <w:pPr>
      <w:spacing w:after="160" w:line="259" w:lineRule="auto"/>
      <w:ind w:left="720"/>
      <w:contextualSpacing/>
    </w:pPr>
    <w:rPr>
      <w:rFonts w:ascii="Calibri" w:eastAsia="Calibri" w:hAnsi="Calibri"/>
      <w:sz w:val="22"/>
      <w:szCs w:val="22"/>
    </w:rPr>
  </w:style>
  <w:style w:type="character" w:styleId="Hyperlink">
    <w:name w:val="Hyperlink"/>
    <w:rsid w:val="007007DA"/>
    <w:rPr>
      <w:color w:val="0563C1"/>
      <w:u w:val="single"/>
    </w:rPr>
  </w:style>
  <w:style w:type="character" w:styleId="UnresolvedMention">
    <w:name w:val="Unresolved Mention"/>
    <w:uiPriority w:val="99"/>
    <w:semiHidden/>
    <w:unhideWhenUsed/>
    <w:rsid w:val="007007DA"/>
    <w:rPr>
      <w:color w:val="605E5C"/>
      <w:shd w:val="clear" w:color="auto" w:fill="E1DFDD"/>
    </w:rPr>
  </w:style>
  <w:style w:type="character" w:customStyle="1" w:styleId="content-number">
    <w:name w:val="content-number"/>
    <w:rsid w:val="000E3F24"/>
  </w:style>
  <w:style w:type="paragraph" w:styleId="NormalWeb">
    <w:name w:val="Normal (Web)"/>
    <w:basedOn w:val="Normal"/>
    <w:uiPriority w:val="99"/>
    <w:unhideWhenUsed/>
    <w:rsid w:val="000E3F24"/>
    <w:pPr>
      <w:spacing w:before="100" w:beforeAutospacing="1" w:after="100" w:afterAutospacing="1"/>
    </w:pPr>
    <w:rPr>
      <w:lang w:eastAsia="en-GB"/>
    </w:rPr>
  </w:style>
  <w:style w:type="paragraph" w:customStyle="1" w:styleId="SOCNumbered">
    <w:name w:val="SOC Numbered"/>
    <w:basedOn w:val="Normal"/>
    <w:qFormat/>
    <w:rsid w:val="00CB682A"/>
    <w:pPr>
      <w:numPr>
        <w:numId w:val="10"/>
      </w:numPr>
      <w:spacing w:after="200" w:line="420" w:lineRule="exact"/>
      <w:jc w:val="both"/>
    </w:pPr>
    <w:rPr>
      <w:kern w:val="20"/>
      <w:sz w:val="22"/>
      <w:szCs w:val="22"/>
    </w:rPr>
  </w:style>
  <w:style w:type="paragraph" w:customStyle="1" w:styleId="SOCNumberedlevel2">
    <w:name w:val="SOC Numbered level 2"/>
    <w:basedOn w:val="SOCNumbered"/>
    <w:rsid w:val="00CB682A"/>
    <w:pPr>
      <w:numPr>
        <w:ilvl w:val="1"/>
      </w:numPr>
    </w:pPr>
  </w:style>
  <w:style w:type="paragraph" w:customStyle="1" w:styleId="SOCNumberedlevel3">
    <w:name w:val="SOC Numbered level 3"/>
    <w:basedOn w:val="SOCNumbered"/>
    <w:rsid w:val="00CB682A"/>
    <w:pPr>
      <w:numPr>
        <w:ilvl w:val="2"/>
      </w:numPr>
    </w:pPr>
  </w:style>
  <w:style w:type="paragraph" w:customStyle="1" w:styleId="SOCNumberedlevel4">
    <w:name w:val="SOC Numbered level 4"/>
    <w:basedOn w:val="SOCNumbered"/>
    <w:rsid w:val="00CB682A"/>
    <w:pPr>
      <w:numPr>
        <w:ilvl w:val="3"/>
      </w:numPr>
    </w:pPr>
  </w:style>
  <w:style w:type="paragraph" w:customStyle="1" w:styleId="SOCNumberedlevel5">
    <w:name w:val="SOC Numbered level 5"/>
    <w:basedOn w:val="SOCNumbered"/>
    <w:rsid w:val="00CB682A"/>
    <w:pPr>
      <w:numPr>
        <w:ilvl w:val="4"/>
      </w:numPr>
    </w:pPr>
  </w:style>
  <w:style w:type="paragraph" w:customStyle="1" w:styleId="SOCNumberedlevel6">
    <w:name w:val="SOC Numbered level 6"/>
    <w:basedOn w:val="SOCNumbered"/>
    <w:rsid w:val="00CB682A"/>
    <w:pPr>
      <w:numPr>
        <w:ilvl w:val="5"/>
      </w:numPr>
    </w:pPr>
  </w:style>
  <w:style w:type="paragraph" w:customStyle="1" w:styleId="SOCNumberedlevel7">
    <w:name w:val="SOC Numbered level 7"/>
    <w:basedOn w:val="SOCNumbered"/>
    <w:rsid w:val="00CB682A"/>
    <w:pPr>
      <w:numPr>
        <w:ilvl w:val="6"/>
      </w:numPr>
    </w:pPr>
  </w:style>
  <w:style w:type="paragraph" w:customStyle="1" w:styleId="SOCNumberedlevel8">
    <w:name w:val="SOC Numbered level 8"/>
    <w:basedOn w:val="SOCNumbered"/>
    <w:rsid w:val="00CB682A"/>
    <w:pPr>
      <w:numPr>
        <w:ilvl w:val="7"/>
      </w:numPr>
    </w:pPr>
  </w:style>
  <w:style w:type="paragraph" w:customStyle="1" w:styleId="SOCNumberedlevel9">
    <w:name w:val="SOC Numbered level 9"/>
    <w:basedOn w:val="SOCNumbered"/>
    <w:rsid w:val="00CB682A"/>
    <w:pPr>
      <w:numPr>
        <w:ilvl w:val="8"/>
      </w:numPr>
    </w:pPr>
  </w:style>
  <w:style w:type="paragraph" w:customStyle="1" w:styleId="SOCCitation">
    <w:name w:val="SOC Citation"/>
    <w:basedOn w:val="Normal"/>
    <w:qFormat/>
    <w:rsid w:val="00CB682A"/>
    <w:pPr>
      <w:numPr>
        <w:numId w:val="11"/>
      </w:numPr>
      <w:spacing w:after="200" w:line="420" w:lineRule="exact"/>
      <w:jc w:val="both"/>
    </w:pPr>
    <w:rPr>
      <w:kern w:val="20"/>
      <w:sz w:val="20"/>
      <w:szCs w:val="20"/>
      <w:lang w:bidi="en-US"/>
    </w:rPr>
  </w:style>
  <w:style w:type="paragraph" w:customStyle="1" w:styleId="SOCCitationlevel2">
    <w:name w:val="SOC Citation level 2"/>
    <w:basedOn w:val="SOCCitation"/>
    <w:rsid w:val="00CB682A"/>
    <w:pPr>
      <w:numPr>
        <w:ilvl w:val="1"/>
      </w:numPr>
    </w:pPr>
  </w:style>
  <w:style w:type="paragraph" w:customStyle="1" w:styleId="SOCCitationlevel3">
    <w:name w:val="SOC Citation level 3"/>
    <w:basedOn w:val="SOCCitation"/>
    <w:rsid w:val="00CB682A"/>
    <w:pPr>
      <w:numPr>
        <w:ilvl w:val="2"/>
      </w:numPr>
    </w:pPr>
  </w:style>
  <w:style w:type="paragraph" w:customStyle="1" w:styleId="SOCCitationlevel4">
    <w:name w:val="SOC Citation level 4"/>
    <w:basedOn w:val="SOCCitation"/>
    <w:rsid w:val="00CB682A"/>
    <w:pPr>
      <w:numPr>
        <w:ilvl w:val="3"/>
      </w:numPr>
    </w:pPr>
  </w:style>
  <w:style w:type="paragraph" w:customStyle="1" w:styleId="SOCCitationlevel5">
    <w:name w:val="SOC Citation level 5"/>
    <w:basedOn w:val="SOCCitation"/>
    <w:rsid w:val="00CB682A"/>
    <w:pPr>
      <w:numPr>
        <w:ilvl w:val="4"/>
      </w:numPr>
    </w:pPr>
  </w:style>
  <w:style w:type="paragraph" w:customStyle="1" w:styleId="SOCCitationlevel6">
    <w:name w:val="SOC Citation level 6"/>
    <w:basedOn w:val="SOCCitation"/>
    <w:rsid w:val="00CB682A"/>
    <w:pPr>
      <w:numPr>
        <w:ilvl w:val="5"/>
      </w:numPr>
    </w:pPr>
  </w:style>
  <w:style w:type="paragraph" w:customStyle="1" w:styleId="SOCCitationlevel7">
    <w:name w:val="SOC Citation level 7"/>
    <w:basedOn w:val="SOCCitation"/>
    <w:rsid w:val="00CB682A"/>
    <w:pPr>
      <w:numPr>
        <w:ilvl w:val="6"/>
      </w:numPr>
    </w:pPr>
  </w:style>
  <w:style w:type="paragraph" w:customStyle="1" w:styleId="SOCCitationlevel8">
    <w:name w:val="SOC Citation level 8"/>
    <w:basedOn w:val="SOCCitation"/>
    <w:rsid w:val="00CB682A"/>
    <w:pPr>
      <w:numPr>
        <w:ilvl w:val="7"/>
      </w:numPr>
    </w:pPr>
  </w:style>
  <w:style w:type="paragraph" w:customStyle="1" w:styleId="SOCCitationlevel9">
    <w:name w:val="SOC Citation level 9"/>
    <w:basedOn w:val="SOCCitation"/>
    <w:rsid w:val="00CB682A"/>
    <w:pPr>
      <w:numPr>
        <w:ilvl w:val="8"/>
      </w:numPr>
    </w:pPr>
  </w:style>
  <w:style w:type="paragraph" w:customStyle="1" w:styleId="footnotedescription">
    <w:name w:val="footnote description"/>
    <w:next w:val="Normal"/>
    <w:link w:val="footnotedescriptionChar"/>
    <w:hidden/>
    <w:rsid w:val="00DF13E9"/>
    <w:pPr>
      <w:spacing w:after="68" w:line="259" w:lineRule="auto"/>
    </w:pPr>
    <w:rPr>
      <w:color w:val="000000"/>
      <w:szCs w:val="22"/>
    </w:rPr>
  </w:style>
  <w:style w:type="character" w:customStyle="1" w:styleId="footnotedescriptionChar">
    <w:name w:val="footnote description Char"/>
    <w:link w:val="footnotedescription"/>
    <w:rsid w:val="00DF13E9"/>
    <w:rPr>
      <w:color w:val="000000"/>
      <w:szCs w:val="22"/>
    </w:rPr>
  </w:style>
  <w:style w:type="character" w:customStyle="1" w:styleId="footnotemark">
    <w:name w:val="footnote mark"/>
    <w:hidden/>
    <w:rsid w:val="00DF13E9"/>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rsid w:val="00352DA2"/>
    <w:rPr>
      <w:sz w:val="20"/>
      <w:szCs w:val="20"/>
    </w:rPr>
  </w:style>
  <w:style w:type="character" w:customStyle="1" w:styleId="FootnoteTextChar">
    <w:name w:val="Footnote Text Char"/>
    <w:link w:val="FootnoteText"/>
    <w:uiPriority w:val="99"/>
    <w:rsid w:val="00352DA2"/>
    <w:rPr>
      <w:lang w:eastAsia="en-US"/>
    </w:rPr>
  </w:style>
  <w:style w:type="character" w:styleId="FootnoteReference">
    <w:name w:val="footnote reference"/>
    <w:uiPriority w:val="99"/>
    <w:rsid w:val="00352DA2"/>
    <w:rPr>
      <w:vertAlign w:val="superscript"/>
    </w:rPr>
  </w:style>
  <w:style w:type="character" w:customStyle="1" w:styleId="cosearchterm">
    <w:name w:val="co_searchterm"/>
    <w:rsid w:val="0035694D"/>
  </w:style>
  <w:style w:type="paragraph" w:customStyle="1" w:styleId="HeadingA3">
    <w:name w:val="Heading A3"/>
    <w:basedOn w:val="Heading3"/>
    <w:next w:val="Normal"/>
    <w:rsid w:val="008827E6"/>
    <w:pPr>
      <w:keepLines w:val="0"/>
      <w:spacing w:before="0" w:after="120"/>
      <w:outlineLvl w:val="9"/>
    </w:pPr>
    <w:rPr>
      <w:rFonts w:ascii="Arial" w:eastAsia="Times New Roman" w:hAnsi="Arial" w:cs="Times New Roman"/>
      <w:b/>
      <w:color w:val="008000"/>
      <w:szCs w:val="20"/>
    </w:rPr>
  </w:style>
  <w:style w:type="character" w:customStyle="1" w:styleId="Heading3Char">
    <w:name w:val="Heading 3 Char"/>
    <w:basedOn w:val="DefaultParagraphFont"/>
    <w:link w:val="Heading3"/>
    <w:semiHidden/>
    <w:rsid w:val="008827E6"/>
    <w:rPr>
      <w:rFonts w:asciiTheme="majorHAnsi" w:eastAsiaTheme="majorEastAsia" w:hAnsiTheme="majorHAnsi" w:cstheme="majorBidi"/>
      <w:color w:val="1F3763" w:themeColor="accent1" w:themeShade="7F"/>
      <w:sz w:val="24"/>
      <w:szCs w:val="24"/>
      <w:lang w:eastAsia="en-US"/>
    </w:rPr>
  </w:style>
  <w:style w:type="character" w:customStyle="1" w:styleId="VerbatimChar">
    <w:name w:val="Verbatim Char"/>
    <w:basedOn w:val="DefaultParagraphFont"/>
    <w:link w:val="SourceCode"/>
    <w:qFormat/>
    <w:rsid w:val="00943F28"/>
    <w:rPr>
      <w:rFonts w:ascii="Courier New" w:hAnsi="Courier New" w:cs="Courier New"/>
      <w:color w:val="00000A"/>
      <w:sz w:val="22"/>
      <w:szCs w:val="22"/>
    </w:rPr>
  </w:style>
  <w:style w:type="paragraph" w:customStyle="1" w:styleId="SourceCode">
    <w:name w:val="Source Code"/>
    <w:basedOn w:val="Normal"/>
    <w:link w:val="VerbatimChar"/>
    <w:qFormat/>
    <w:rsid w:val="00943F28"/>
    <w:pPr>
      <w:spacing w:after="200" w:line="480" w:lineRule="auto"/>
    </w:pPr>
    <w:rPr>
      <w:rFonts w:ascii="Courier New" w:hAnsi="Courier New" w:cs="Courier New"/>
      <w:color w:val="00000A"/>
      <w:sz w:val="22"/>
      <w:szCs w:val="22"/>
      <w:lang w:eastAsia="en-GB"/>
    </w:rPr>
  </w:style>
  <w:style w:type="character" w:customStyle="1" w:styleId="Heading2Char">
    <w:name w:val="Heading 2 Char"/>
    <w:basedOn w:val="DefaultParagraphFont"/>
    <w:link w:val="Heading2"/>
    <w:semiHidden/>
    <w:rsid w:val="00167CBA"/>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rsid w:val="00C06FAB"/>
    <w:rPr>
      <w:sz w:val="16"/>
      <w:szCs w:val="16"/>
    </w:rPr>
  </w:style>
  <w:style w:type="paragraph" w:styleId="CommentText">
    <w:name w:val="annotation text"/>
    <w:basedOn w:val="Normal"/>
    <w:link w:val="CommentTextChar"/>
    <w:rsid w:val="00C06FAB"/>
    <w:rPr>
      <w:sz w:val="20"/>
      <w:szCs w:val="20"/>
    </w:rPr>
  </w:style>
  <w:style w:type="character" w:customStyle="1" w:styleId="CommentTextChar">
    <w:name w:val="Comment Text Char"/>
    <w:basedOn w:val="DefaultParagraphFont"/>
    <w:link w:val="CommentText"/>
    <w:rsid w:val="00C06FAB"/>
    <w:rPr>
      <w:lang w:eastAsia="en-US"/>
    </w:rPr>
  </w:style>
  <w:style w:type="paragraph" w:styleId="CommentSubject">
    <w:name w:val="annotation subject"/>
    <w:basedOn w:val="CommentText"/>
    <w:next w:val="CommentText"/>
    <w:link w:val="CommentSubjectChar"/>
    <w:rsid w:val="00C06FAB"/>
    <w:rPr>
      <w:b/>
      <w:bCs/>
    </w:rPr>
  </w:style>
  <w:style w:type="character" w:customStyle="1" w:styleId="CommentSubjectChar">
    <w:name w:val="Comment Subject Char"/>
    <w:basedOn w:val="CommentTextChar"/>
    <w:link w:val="CommentSubject"/>
    <w:rsid w:val="00C06FAB"/>
    <w:rPr>
      <w:b/>
      <w:bCs/>
      <w:lang w:eastAsia="en-US"/>
    </w:rPr>
  </w:style>
  <w:style w:type="paragraph" w:styleId="Revision">
    <w:name w:val="Revision"/>
    <w:hidden/>
    <w:uiPriority w:val="99"/>
    <w:semiHidden/>
    <w:rsid w:val="00146E88"/>
    <w:rPr>
      <w:sz w:val="24"/>
      <w:szCs w:val="24"/>
      <w:lang w:eastAsia="en-US"/>
    </w:rPr>
  </w:style>
  <w:style w:type="character" w:customStyle="1" w:styleId="HeaderChar">
    <w:name w:val="Header Char"/>
    <w:basedOn w:val="DefaultParagraphFont"/>
    <w:link w:val="Header"/>
    <w:uiPriority w:val="99"/>
    <w:rsid w:val="008C224F"/>
    <w:rPr>
      <w:rFonts w:ascii="Univers (W1)" w:hAnsi="Univers (W1)"/>
      <w:sz w:val="24"/>
      <w:lang w:eastAsia="en-US"/>
    </w:rPr>
  </w:style>
  <w:style w:type="character" w:customStyle="1" w:styleId="ListParagraphChar">
    <w:name w:val="List Paragraph Char"/>
    <w:link w:val="ListParagraph"/>
    <w:uiPriority w:val="34"/>
    <w:locked/>
    <w:rsid w:val="00D41EF0"/>
    <w:rPr>
      <w:rFonts w:ascii="Calibri" w:eastAsia="Calibri" w:hAnsi="Calibri"/>
      <w:sz w:val="22"/>
      <w:szCs w:val="22"/>
      <w:lang w:eastAsia="en-US"/>
    </w:rPr>
  </w:style>
  <w:style w:type="character" w:customStyle="1" w:styleId="QuoteChar">
    <w:name w:val="Quote Char"/>
    <w:basedOn w:val="DefaultParagraphFont"/>
    <w:link w:val="Quote"/>
    <w:uiPriority w:val="29"/>
    <w:rsid w:val="0054622B"/>
    <w:rPr>
      <w:sz w:val="24"/>
      <w:lang w:eastAsia="en-US"/>
    </w:rPr>
  </w:style>
  <w:style w:type="character" w:styleId="Emphasis">
    <w:name w:val="Emphasis"/>
    <w:uiPriority w:val="20"/>
    <w:qFormat/>
    <w:rsid w:val="000F001D"/>
    <w:rPr>
      <w:i/>
      <w:iCs/>
    </w:rPr>
  </w:style>
  <w:style w:type="paragraph" w:customStyle="1" w:styleId="Opinion">
    <w:name w:val="Opinion"/>
    <w:basedOn w:val="Normal"/>
    <w:rsid w:val="003969AA"/>
    <w:pPr>
      <w:widowControl w:val="0"/>
      <w:autoSpaceDE w:val="0"/>
      <w:autoSpaceDN w:val="0"/>
      <w:adjustRightInd w:val="0"/>
      <w:spacing w:after="240" w:line="360" w:lineRule="auto"/>
      <w:jc w:val="center"/>
    </w:pPr>
    <w:rPr>
      <w:lang w:eastAsia="en-GB"/>
    </w:rPr>
  </w:style>
  <w:style w:type="paragraph" w:customStyle="1" w:styleId="Numbered">
    <w:name w:val="Numbered"/>
    <w:basedOn w:val="Normal"/>
    <w:rsid w:val="00B36940"/>
    <w:pPr>
      <w:numPr>
        <w:numId w:val="13"/>
      </w:numPr>
      <w:spacing w:after="240" w:line="360" w:lineRule="auto"/>
      <w:jc w:val="both"/>
    </w:pPr>
  </w:style>
  <w:style w:type="paragraph" w:customStyle="1" w:styleId="ColorfulList-Accent11">
    <w:name w:val="Colorful List - Accent 11"/>
    <w:basedOn w:val="Normal"/>
    <w:qFormat/>
    <w:rsid w:val="00B36940"/>
    <w:pPr>
      <w:spacing w:after="160" w:line="256" w:lineRule="auto"/>
      <w:ind w:left="720"/>
      <w:contextualSpacing/>
    </w:pPr>
  </w:style>
  <w:style w:type="paragraph" w:customStyle="1" w:styleId="Standard">
    <w:name w:val="Standard"/>
    <w:rsid w:val="00525855"/>
    <w:pPr>
      <w:suppressAutoHyphens/>
      <w:autoSpaceDN w:val="0"/>
      <w:textAlignment w:val="baseline"/>
    </w:pPr>
    <w:rPr>
      <w:kern w:val="3"/>
      <w:sz w:val="24"/>
      <w:szCs w:val="24"/>
      <w:lang w:eastAsia="zh-CN"/>
    </w:rPr>
  </w:style>
  <w:style w:type="paragraph" w:styleId="NoSpacing">
    <w:name w:val="No Spacing"/>
    <w:uiPriority w:val="1"/>
    <w:qFormat/>
    <w:rsid w:val="00264281"/>
    <w:rPr>
      <w:rFonts w:eastAsiaTheme="minorHAnsi" w:cstheme="minorBidi"/>
      <w:sz w:val="22"/>
      <w:szCs w:val="22"/>
      <w:lang w:eastAsia="en-US"/>
    </w:rPr>
  </w:style>
  <w:style w:type="paragraph" w:styleId="BodyText">
    <w:name w:val="Body Text"/>
    <w:basedOn w:val="Normal"/>
    <w:link w:val="BodyTextChar"/>
    <w:uiPriority w:val="1"/>
    <w:qFormat/>
    <w:rsid w:val="00F11444"/>
    <w:pPr>
      <w:widowControl w:val="0"/>
      <w:autoSpaceDE w:val="0"/>
      <w:autoSpaceDN w:val="0"/>
    </w:pPr>
    <w:rPr>
      <w:lang w:val="en-US"/>
    </w:rPr>
  </w:style>
  <w:style w:type="character" w:customStyle="1" w:styleId="BodyTextChar">
    <w:name w:val="Body Text Char"/>
    <w:basedOn w:val="DefaultParagraphFont"/>
    <w:link w:val="BodyText"/>
    <w:uiPriority w:val="1"/>
    <w:rsid w:val="00F114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6209">
      <w:bodyDiv w:val="1"/>
      <w:marLeft w:val="0"/>
      <w:marRight w:val="0"/>
      <w:marTop w:val="0"/>
      <w:marBottom w:val="0"/>
      <w:divBdr>
        <w:top w:val="none" w:sz="0" w:space="0" w:color="auto"/>
        <w:left w:val="none" w:sz="0" w:space="0" w:color="auto"/>
        <w:bottom w:val="none" w:sz="0" w:space="0" w:color="auto"/>
        <w:right w:val="none" w:sz="0" w:space="0" w:color="auto"/>
      </w:divBdr>
    </w:div>
    <w:div w:id="176505056">
      <w:bodyDiv w:val="1"/>
      <w:marLeft w:val="0"/>
      <w:marRight w:val="0"/>
      <w:marTop w:val="0"/>
      <w:marBottom w:val="0"/>
      <w:divBdr>
        <w:top w:val="none" w:sz="0" w:space="0" w:color="auto"/>
        <w:left w:val="none" w:sz="0" w:space="0" w:color="auto"/>
        <w:bottom w:val="none" w:sz="0" w:space="0" w:color="auto"/>
        <w:right w:val="none" w:sz="0" w:space="0" w:color="auto"/>
      </w:divBdr>
    </w:div>
    <w:div w:id="184557499">
      <w:bodyDiv w:val="1"/>
      <w:marLeft w:val="0"/>
      <w:marRight w:val="0"/>
      <w:marTop w:val="0"/>
      <w:marBottom w:val="0"/>
      <w:divBdr>
        <w:top w:val="none" w:sz="0" w:space="0" w:color="auto"/>
        <w:left w:val="none" w:sz="0" w:space="0" w:color="auto"/>
        <w:bottom w:val="none" w:sz="0" w:space="0" w:color="auto"/>
        <w:right w:val="none" w:sz="0" w:space="0" w:color="auto"/>
      </w:divBdr>
    </w:div>
    <w:div w:id="288441164">
      <w:bodyDiv w:val="1"/>
      <w:marLeft w:val="0"/>
      <w:marRight w:val="0"/>
      <w:marTop w:val="0"/>
      <w:marBottom w:val="0"/>
      <w:divBdr>
        <w:top w:val="none" w:sz="0" w:space="0" w:color="auto"/>
        <w:left w:val="none" w:sz="0" w:space="0" w:color="auto"/>
        <w:bottom w:val="none" w:sz="0" w:space="0" w:color="auto"/>
        <w:right w:val="none" w:sz="0" w:space="0" w:color="auto"/>
      </w:divBdr>
    </w:div>
    <w:div w:id="562254964">
      <w:bodyDiv w:val="1"/>
      <w:marLeft w:val="0"/>
      <w:marRight w:val="0"/>
      <w:marTop w:val="0"/>
      <w:marBottom w:val="0"/>
      <w:divBdr>
        <w:top w:val="none" w:sz="0" w:space="0" w:color="auto"/>
        <w:left w:val="none" w:sz="0" w:space="0" w:color="auto"/>
        <w:bottom w:val="none" w:sz="0" w:space="0" w:color="auto"/>
        <w:right w:val="none" w:sz="0" w:space="0" w:color="auto"/>
      </w:divBdr>
    </w:div>
    <w:div w:id="759327745">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1214125342">
      <w:bodyDiv w:val="1"/>
      <w:marLeft w:val="0"/>
      <w:marRight w:val="0"/>
      <w:marTop w:val="0"/>
      <w:marBottom w:val="0"/>
      <w:divBdr>
        <w:top w:val="none" w:sz="0" w:space="0" w:color="auto"/>
        <w:left w:val="none" w:sz="0" w:space="0" w:color="auto"/>
        <w:bottom w:val="none" w:sz="0" w:space="0" w:color="auto"/>
        <w:right w:val="none" w:sz="0" w:space="0" w:color="auto"/>
      </w:divBdr>
    </w:div>
    <w:div w:id="1715811734">
      <w:bodyDiv w:val="1"/>
      <w:marLeft w:val="0"/>
      <w:marRight w:val="0"/>
      <w:marTop w:val="0"/>
      <w:marBottom w:val="0"/>
      <w:divBdr>
        <w:top w:val="none" w:sz="0" w:space="0" w:color="auto"/>
        <w:left w:val="none" w:sz="0" w:space="0" w:color="auto"/>
        <w:bottom w:val="none" w:sz="0" w:space="0" w:color="auto"/>
        <w:right w:val="none" w:sz="0" w:space="0" w:color="auto"/>
      </w:divBdr>
    </w:div>
    <w:div w:id="1986545642">
      <w:bodyDiv w:val="1"/>
      <w:marLeft w:val="0"/>
      <w:marRight w:val="0"/>
      <w:marTop w:val="0"/>
      <w:marBottom w:val="0"/>
      <w:divBdr>
        <w:top w:val="none" w:sz="0" w:space="0" w:color="auto"/>
        <w:left w:val="none" w:sz="0" w:space="0" w:color="auto"/>
        <w:bottom w:val="none" w:sz="0" w:space="0" w:color="auto"/>
        <w:right w:val="none" w:sz="0" w:space="0" w:color="auto"/>
      </w:divBdr>
    </w:div>
    <w:div w:id="20763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3" Type="http://schemas.openxmlformats.org/officeDocument/2006/relationships/customXml" Target="../customXml/item3.xml"/><Relationship Id="rId21"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34" Type="http://schemas.openxmlformats.org/officeDocument/2006/relationships/hyperlink" Target="http://uk.practicallaw.thomsonreuters.com/Document/I0E6D4AD2B1B711E0A61FC99DF4995BDA/View/FullText.html?originationContext=document&amp;transitionType=DocumentItem&amp;vr=3.0&amp;rs=PLUK1.0&amp;contextData=(sc.Sear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uk.westlaw.com/Document/IB0E26860056111E1982AB05400E684EA/View/FullText.html?originationContext=document&amp;transitionType=DocumentItem&amp;vr=3.0&amp;rs=PLUK1.0&amp;contextData=(sc.DocLink)" TargetMode="External"/><Relationship Id="rId33" Type="http://schemas.openxmlformats.org/officeDocument/2006/relationships/hyperlink" Target="http://uk.practicallaw.thomsonreuters.com/Document/I9B1CB1E08D0811E2BF09C24E561BC255/View/FullText.html?originationContext=document&amp;transitionType=DocumentItem&amp;vr=3.0&amp;rs=PLUK1.0&amp;contextData=(sc.Sear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29"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32" Type="http://schemas.openxmlformats.org/officeDocument/2006/relationships/hyperlink" Target="http://uk.practicallaw.thomsonreuters.com/Document/I53D1B240E42711DA8FC2A0F0355337E9/View/FullText.html?originationContext=document&amp;transitionType=DocumentItem&amp;vr=3.0&amp;rs=PLUK1.0&amp;contextData=(sc.Search)"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uk.westlaw.com/Document/IB0E26860056111E1982AB05400E684EA/View/FullText.html?originationContext=document&amp;transitionType=DocumentItem&amp;vr=3.0&amp;rs=PLUK1.0&amp;contextData=(sc.DocLink)" TargetMode="External"/><Relationship Id="rId28" Type="http://schemas.openxmlformats.org/officeDocument/2006/relationships/hyperlink" Target="http://uk.westlaw.com/Document/ICA48E630146F11E7A7CF80F3EE62C9F4/View/FullText.html?originationContext=document&amp;transitionType=DocumentItem&amp;vr=3.0&amp;rs=PLUK1.0&amp;contextData=(sc.DocLink)" TargetMode="External"/><Relationship Id="rId36" Type="http://schemas.openxmlformats.org/officeDocument/2006/relationships/hyperlink" Target="http://uk.practicallaw.thomsonreuters.com/Document/I256B4C60C50911DEA97DC447BAA28B35/View/FullText.html?originationContext=document&amp;transitionType=DocumentItem&amp;vr=3.0&amp;rs=PLUK1.0&amp;contextData=(sc.Search)"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uk.practicallaw.thomsonreuters.com/Document/IDB12C5F00EF211E08559CC976CA2E5FB/View/FullText.html?originationContext=document&amp;transitionType=DocumentItem&amp;vr=3.0&amp;rs=PLUK1.0&amp;contextData=(sc.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uk.westlaw.com/Document/I90B275700F9011E5BEA090C85C5BD722/View/FullText.html?originationContext=document&amp;transitionType=DocumentItem&amp;vr=3.0&amp;rs=PLUK1.0&amp;contextData=(sc.DocLink)" TargetMode="External"/><Relationship Id="rId27" Type="http://schemas.openxmlformats.org/officeDocument/2006/relationships/hyperlink" Target="http://uk.westlaw.com/Document/ICA48E630146F11E7A7CF80F3EE62C9F4/View/FullText.html?originationContext=document&amp;transitionType=DocumentItem&amp;vr=3.0&amp;rs=PLUK1.0&amp;contextData=(sc.DocLink)" TargetMode="External"/><Relationship Id="rId30" Type="http://schemas.openxmlformats.org/officeDocument/2006/relationships/hyperlink" Target="http://uk.westlaw.com/Document/ICA48E630146F11E7A7CF80F3EE62C9F4/View/FullText.html?originationContext=document&amp;transitionType=DocumentItem&amp;vr=3.0&amp;rs=PLUK1.0&amp;contextData=(sc.DocLink)" TargetMode="External"/><Relationship Id="rId35" Type="http://schemas.openxmlformats.org/officeDocument/2006/relationships/hyperlink" Target="http://uk.practicallaw.thomsonreuters.com/Document/IB0E26860056111E1982AB05400E684EA/View/FullText.html?originationContext=document&amp;transitionType=DocumentItem&amp;vr=3.0&amp;rs=PLUK1.0&amp;contextData=(sc.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ECF9CD1972546B836A83421692BB3" ma:contentTypeVersion="13" ma:contentTypeDescription="Create a new document." ma:contentTypeScope="" ma:versionID="001e7fe33c4d70bf69515a65f1a4112e">
  <xsd:schema xmlns:xsd="http://www.w3.org/2001/XMLSchema" xmlns:xs="http://www.w3.org/2001/XMLSchema" xmlns:p="http://schemas.microsoft.com/office/2006/metadata/properties" xmlns:ns3="9a23c27b-fb12-4684-8c96-ae0a3f50551a" xmlns:ns4="ab8fa018-3309-455d-a29f-088a82a3fbee" targetNamespace="http://schemas.microsoft.com/office/2006/metadata/properties" ma:root="true" ma:fieldsID="23a739d4bbbbe3b10a294da55836bd5f" ns3:_="" ns4:_="">
    <xsd:import namespace="9a23c27b-fb12-4684-8c96-ae0a3f50551a"/>
    <xsd:import namespace="ab8fa018-3309-455d-a29f-088a82a3fb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c27b-fb12-4684-8c96-ae0a3f505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fa018-3309-455d-a29f-088a82a3fb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B5D157-8212-4981-A1D3-5069D359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c27b-fb12-4684-8c96-ae0a3f50551a"/>
    <ds:schemaRef ds:uri="ab8fa018-3309-455d-a29f-088a82a3f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FA0C6-59B5-4D96-8BE5-E01008405F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a23c27b-fb12-4684-8c96-ae0a3f50551a"/>
    <ds:schemaRef ds:uri="ab8fa018-3309-455d-a29f-088a82a3fbee"/>
    <ds:schemaRef ds:uri="http://www.w3.org/XML/1998/namespace"/>
    <ds:schemaRef ds:uri="http://purl.org/dc/dcmitype/"/>
  </ds:schemaRefs>
</ds:datastoreItem>
</file>

<file path=customXml/itemProps3.xml><?xml version="1.0" encoding="utf-8"?>
<ds:datastoreItem xmlns:ds="http://schemas.openxmlformats.org/officeDocument/2006/customXml" ds:itemID="{FC1B571D-1F98-49D2-ADC5-91D47E12AB7D}">
  <ds:schemaRefs>
    <ds:schemaRef ds:uri="http://schemas.microsoft.com/sharepoint/v3/contenttype/forms"/>
  </ds:schemaRefs>
</ds:datastoreItem>
</file>

<file path=customXml/itemProps4.xml><?xml version="1.0" encoding="utf-8"?>
<ds:datastoreItem xmlns:ds="http://schemas.openxmlformats.org/officeDocument/2006/customXml" ds:itemID="{2E8A7E00-8DAE-4D1E-B746-BDAE0727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3</TotalTime>
  <Pages>16</Pages>
  <Words>7114</Words>
  <Characters>38625</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45648</CharactersWithSpaces>
  <SharedDoc>false</SharedDoc>
  <HLinks>
    <vt:vector size="6" baseType="variant">
      <vt:variant>
        <vt:i4>6226001</vt:i4>
      </vt:variant>
      <vt:variant>
        <vt:i4>4</vt:i4>
      </vt:variant>
      <vt:variant>
        <vt:i4>0</vt:i4>
      </vt:variant>
      <vt:variant>
        <vt:i4>5</vt:i4>
      </vt:variant>
      <vt:variant>
        <vt:lpwstr>http://uk.practicallaw.thomsonreuters.com/Document/I95144F60E44A11DA8D70A0E70A78ED65/View/FullText.html?originationContext=document&amp;transitionType=DocumentItem&amp;vr=3.0&amp;rs=PLUK1.0&amp;contextData=(sc.Search)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Natalie Ford</cp:lastModifiedBy>
  <cp:revision>4</cp:revision>
  <cp:lastPrinted>2020-03-10T12:32:00Z</cp:lastPrinted>
  <dcterms:created xsi:type="dcterms:W3CDTF">2020-06-30T08:18:00Z</dcterms:created>
  <dcterms:modified xsi:type="dcterms:W3CDTF">2020-06-30T12:09:00Z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0x0101005BFECF9CD1972546B836A83421692BB3</vt:lpwstr>
  </property>
  <property fmtid="{D5CDD505-2E9C-101B-9397-08002B2CF9AE}" pid="9" name="NCJudgeDate">
    <vt:lpwstr>18/03/2020</vt:lpwstr>
  </property>
  <property fmtid="{D5CDD505-2E9C-101B-9397-08002B2CF9AE}" pid="10" name="NCNumber">
    <vt:lpwstr>[2020] EWCA Civ 821</vt:lpwstr>
  </property>
</Properties>
</file>